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14E" w:rsidRPr="007B6567" w:rsidRDefault="0097014E" w:rsidP="00614C97">
      <w:pPr>
        <w:spacing w:after="0"/>
        <w:jc w:val="center"/>
        <w:rPr>
          <w:rFonts w:cstheme="minorHAnsi"/>
          <w:b/>
          <w:sz w:val="40"/>
        </w:rPr>
      </w:pPr>
      <w:r w:rsidRPr="007B6567">
        <w:rPr>
          <w:rFonts w:cstheme="minorHAnsi"/>
          <w:b/>
          <w:sz w:val="40"/>
        </w:rPr>
        <w:t>Oromia Forest and Wildlife Enterprise</w:t>
      </w:r>
    </w:p>
    <w:p w:rsidR="0097014E" w:rsidRPr="007B6567" w:rsidRDefault="0097014E" w:rsidP="00614C97">
      <w:pPr>
        <w:spacing w:after="0"/>
        <w:jc w:val="center"/>
        <w:rPr>
          <w:rFonts w:cstheme="minorHAnsi"/>
          <w:b/>
          <w:sz w:val="40"/>
        </w:rPr>
      </w:pPr>
      <w:r w:rsidRPr="007B6567">
        <w:rPr>
          <w:rFonts w:cstheme="minorHAnsi"/>
          <w:b/>
          <w:sz w:val="40"/>
        </w:rPr>
        <w:t>Oromia REDD+ Coordination Unit</w:t>
      </w:r>
    </w:p>
    <w:p w:rsidR="0097014E" w:rsidRPr="007B6567" w:rsidRDefault="0097014E" w:rsidP="00614C97">
      <w:pPr>
        <w:spacing w:after="0" w:line="360" w:lineRule="auto"/>
        <w:jc w:val="both"/>
        <w:rPr>
          <w:rFonts w:cstheme="minorHAnsi"/>
          <w:b/>
          <w:highlight w:val="yellow"/>
        </w:rPr>
      </w:pPr>
    </w:p>
    <w:p w:rsidR="0097014E" w:rsidRPr="007B6567" w:rsidRDefault="00614C97" w:rsidP="000A13ED">
      <w:pPr>
        <w:spacing w:line="360" w:lineRule="auto"/>
        <w:jc w:val="both"/>
        <w:rPr>
          <w:rFonts w:cstheme="minorHAnsi"/>
          <w:b/>
          <w:highlight w:val="yellow"/>
        </w:rPr>
      </w:pPr>
      <w:r w:rsidRPr="00614C97">
        <w:rPr>
          <w:rFonts w:cstheme="minorHAnsi"/>
          <w:b/>
          <w:noProof/>
        </w:rPr>
        <w:drawing>
          <wp:inline distT="0" distB="0" distL="0" distR="0">
            <wp:extent cx="5238750" cy="2861310"/>
            <wp:effectExtent l="19050" t="0" r="0" b="0"/>
            <wp:docPr id="13" name="Picture 6" descr="etiopia politicas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iopia politicas mexico"/>
                    <pic:cNvPicPr>
                      <a:picLocks noChangeAspect="1" noChangeArrowheads="1"/>
                    </pic:cNvPicPr>
                  </pic:nvPicPr>
                  <pic:blipFill>
                    <a:blip r:embed="rId8"/>
                    <a:srcRect/>
                    <a:stretch>
                      <a:fillRect/>
                    </a:stretch>
                  </pic:blipFill>
                  <pic:spPr bwMode="auto">
                    <a:xfrm>
                      <a:off x="0" y="0"/>
                      <a:ext cx="5238750" cy="2861310"/>
                    </a:xfrm>
                    <a:prstGeom prst="rect">
                      <a:avLst/>
                    </a:prstGeom>
                    <a:noFill/>
                    <a:ln w="9525">
                      <a:noFill/>
                      <a:miter lim="800000"/>
                      <a:headEnd/>
                      <a:tailEnd/>
                    </a:ln>
                  </pic:spPr>
                </pic:pic>
              </a:graphicData>
            </a:graphic>
          </wp:inline>
        </w:drawing>
      </w:r>
    </w:p>
    <w:p w:rsidR="0097014E" w:rsidRPr="007B6567" w:rsidRDefault="0097014E" w:rsidP="000A13ED">
      <w:pPr>
        <w:spacing w:line="360" w:lineRule="auto"/>
        <w:jc w:val="both"/>
        <w:rPr>
          <w:rFonts w:cstheme="minorHAnsi"/>
          <w:b/>
          <w:sz w:val="26"/>
          <w:highlight w:val="yellow"/>
        </w:rPr>
      </w:pPr>
    </w:p>
    <w:p w:rsidR="0097014E" w:rsidRPr="007B6567" w:rsidRDefault="0097014E" w:rsidP="0097014E">
      <w:pPr>
        <w:jc w:val="center"/>
        <w:rPr>
          <w:rFonts w:cstheme="minorHAnsi"/>
          <w:b/>
          <w:sz w:val="32"/>
          <w:szCs w:val="28"/>
        </w:rPr>
      </w:pPr>
      <w:r w:rsidRPr="007B6567">
        <w:rPr>
          <w:rFonts w:cstheme="minorHAnsi"/>
          <w:b/>
          <w:sz w:val="32"/>
          <w:szCs w:val="28"/>
        </w:rPr>
        <w:t xml:space="preserve"> REDD+ Readiness Process and Sustainable Forest Management in Mexico</w:t>
      </w:r>
    </w:p>
    <w:p w:rsidR="00254CCA" w:rsidRPr="00254CCA" w:rsidRDefault="00254CCA" w:rsidP="00254CCA">
      <w:pPr>
        <w:jc w:val="center"/>
        <w:rPr>
          <w:rFonts w:cstheme="minorHAnsi"/>
          <w:b/>
          <w:sz w:val="32"/>
          <w:szCs w:val="28"/>
        </w:rPr>
      </w:pPr>
      <w:r w:rsidRPr="00254CCA">
        <w:rPr>
          <w:rFonts w:cstheme="minorHAnsi"/>
          <w:b/>
          <w:sz w:val="32"/>
          <w:szCs w:val="28"/>
        </w:rPr>
        <w:t xml:space="preserve">(Report on </w:t>
      </w:r>
      <w:r w:rsidR="00A86995">
        <w:rPr>
          <w:rFonts w:cstheme="minorHAnsi"/>
          <w:b/>
          <w:sz w:val="32"/>
          <w:szCs w:val="28"/>
        </w:rPr>
        <w:t>Experience Sharing Visit</w:t>
      </w:r>
      <w:r w:rsidRPr="00254CCA">
        <w:rPr>
          <w:rFonts w:cstheme="minorHAnsi"/>
          <w:b/>
          <w:sz w:val="32"/>
          <w:szCs w:val="28"/>
        </w:rPr>
        <w:t>)</w:t>
      </w:r>
    </w:p>
    <w:p w:rsidR="0097014E" w:rsidRPr="007B6567" w:rsidRDefault="0097014E" w:rsidP="000A13ED">
      <w:pPr>
        <w:spacing w:line="360" w:lineRule="auto"/>
        <w:jc w:val="both"/>
        <w:rPr>
          <w:rFonts w:cstheme="minorHAnsi"/>
          <w:b/>
          <w:sz w:val="26"/>
          <w:highlight w:val="yellow"/>
        </w:rPr>
      </w:pPr>
    </w:p>
    <w:p w:rsidR="0097014E" w:rsidRPr="007B6567" w:rsidRDefault="0097014E" w:rsidP="000A13ED">
      <w:pPr>
        <w:spacing w:line="360" w:lineRule="auto"/>
        <w:jc w:val="both"/>
        <w:rPr>
          <w:rFonts w:cstheme="minorHAnsi"/>
          <w:b/>
          <w:highlight w:val="yellow"/>
        </w:rPr>
      </w:pPr>
    </w:p>
    <w:p w:rsidR="0097014E" w:rsidRPr="007B6567" w:rsidRDefault="0097014E" w:rsidP="000A13ED">
      <w:pPr>
        <w:spacing w:line="360" w:lineRule="auto"/>
        <w:jc w:val="both"/>
        <w:rPr>
          <w:rFonts w:cstheme="minorHAnsi"/>
          <w:b/>
          <w:highlight w:val="yellow"/>
        </w:rPr>
      </w:pPr>
    </w:p>
    <w:p w:rsidR="00690B55" w:rsidRPr="00690B55" w:rsidRDefault="00690B55" w:rsidP="00690B55">
      <w:pPr>
        <w:jc w:val="center"/>
        <w:rPr>
          <w:rFonts w:cstheme="minorHAnsi"/>
          <w:b/>
          <w:sz w:val="36"/>
          <w:szCs w:val="28"/>
        </w:rPr>
      </w:pPr>
      <w:r>
        <w:rPr>
          <w:rFonts w:cstheme="minorHAnsi"/>
          <w:b/>
          <w:sz w:val="36"/>
          <w:szCs w:val="28"/>
        </w:rPr>
        <w:t xml:space="preserve">June 18-27, </w:t>
      </w:r>
      <w:r w:rsidRPr="00690B55">
        <w:rPr>
          <w:rFonts w:cstheme="minorHAnsi"/>
          <w:b/>
          <w:sz w:val="36"/>
          <w:szCs w:val="28"/>
        </w:rPr>
        <w:t>2015</w:t>
      </w:r>
    </w:p>
    <w:p w:rsidR="0097014E" w:rsidRPr="00690B55" w:rsidRDefault="0097014E" w:rsidP="000A13ED">
      <w:pPr>
        <w:spacing w:line="360" w:lineRule="auto"/>
        <w:jc w:val="both"/>
        <w:rPr>
          <w:rFonts w:cstheme="minorHAnsi"/>
          <w:b/>
          <w:sz w:val="30"/>
          <w:highlight w:val="yellow"/>
        </w:rPr>
      </w:pPr>
    </w:p>
    <w:p w:rsidR="0097014E" w:rsidRPr="007B6567" w:rsidRDefault="0097014E" w:rsidP="000A13ED">
      <w:pPr>
        <w:spacing w:line="360" w:lineRule="auto"/>
        <w:jc w:val="both"/>
        <w:rPr>
          <w:rFonts w:cstheme="minorHAnsi"/>
          <w:b/>
          <w:highlight w:val="yellow"/>
        </w:rPr>
      </w:pPr>
    </w:p>
    <w:p w:rsidR="0097014E" w:rsidRPr="007B6567" w:rsidRDefault="0097014E" w:rsidP="000A13ED">
      <w:pPr>
        <w:spacing w:line="360" w:lineRule="auto"/>
        <w:jc w:val="both"/>
        <w:rPr>
          <w:rFonts w:cstheme="minorHAnsi"/>
          <w:b/>
          <w:highlight w:val="yellow"/>
        </w:rPr>
      </w:pPr>
    </w:p>
    <w:sdt>
      <w:sdtPr>
        <w:rPr>
          <w:rFonts w:asciiTheme="minorHAnsi" w:eastAsiaTheme="minorHAnsi" w:hAnsiTheme="minorHAnsi" w:cstheme="minorBidi"/>
          <w:b w:val="0"/>
          <w:bCs w:val="0"/>
          <w:color w:val="auto"/>
          <w:sz w:val="22"/>
          <w:szCs w:val="22"/>
        </w:rPr>
        <w:id w:val="3944393"/>
        <w:docPartObj>
          <w:docPartGallery w:val="Table of Contents"/>
          <w:docPartUnique/>
        </w:docPartObj>
      </w:sdtPr>
      <w:sdtContent>
        <w:p w:rsidR="00C46FEC" w:rsidRDefault="00C46FEC">
          <w:pPr>
            <w:pStyle w:val="TOCHeading"/>
          </w:pPr>
          <w:r>
            <w:t>Contents</w:t>
          </w:r>
        </w:p>
        <w:p w:rsidR="00042869" w:rsidRDefault="00284812">
          <w:pPr>
            <w:pStyle w:val="TOC1"/>
            <w:rPr>
              <w:rFonts w:eastAsiaTheme="minorEastAsia"/>
              <w:noProof/>
            </w:rPr>
          </w:pPr>
          <w:r>
            <w:fldChar w:fldCharType="begin"/>
          </w:r>
          <w:r w:rsidR="00C46FEC">
            <w:instrText xml:space="preserve"> TOC \o "1-3" \h \z \u </w:instrText>
          </w:r>
          <w:r>
            <w:fldChar w:fldCharType="separate"/>
          </w:r>
          <w:hyperlink w:anchor="_Toc461190795" w:history="1">
            <w:r w:rsidR="00042869" w:rsidRPr="00584BC5">
              <w:rPr>
                <w:rStyle w:val="Hyperlink"/>
                <w:noProof/>
              </w:rPr>
              <w:t>Acknowledgements</w:t>
            </w:r>
            <w:r w:rsidR="00042869">
              <w:rPr>
                <w:noProof/>
                <w:webHidden/>
              </w:rPr>
              <w:tab/>
            </w:r>
            <w:r>
              <w:rPr>
                <w:noProof/>
                <w:webHidden/>
              </w:rPr>
              <w:fldChar w:fldCharType="begin"/>
            </w:r>
            <w:r w:rsidR="00042869">
              <w:rPr>
                <w:noProof/>
                <w:webHidden/>
              </w:rPr>
              <w:instrText xml:space="preserve"> PAGEREF _Toc461190795 \h </w:instrText>
            </w:r>
            <w:r>
              <w:rPr>
                <w:noProof/>
                <w:webHidden/>
              </w:rPr>
            </w:r>
            <w:r>
              <w:rPr>
                <w:noProof/>
                <w:webHidden/>
              </w:rPr>
              <w:fldChar w:fldCharType="separate"/>
            </w:r>
            <w:r w:rsidR="00042869">
              <w:rPr>
                <w:noProof/>
                <w:webHidden/>
              </w:rPr>
              <w:t>3</w:t>
            </w:r>
            <w:r>
              <w:rPr>
                <w:noProof/>
                <w:webHidden/>
              </w:rPr>
              <w:fldChar w:fldCharType="end"/>
            </w:r>
          </w:hyperlink>
        </w:p>
        <w:p w:rsidR="00042869" w:rsidRDefault="00284812">
          <w:pPr>
            <w:pStyle w:val="TOC1"/>
            <w:rPr>
              <w:rFonts w:eastAsiaTheme="minorEastAsia"/>
              <w:noProof/>
            </w:rPr>
          </w:pPr>
          <w:hyperlink w:anchor="_Toc461190796" w:history="1">
            <w:r w:rsidR="00042869" w:rsidRPr="00584BC5">
              <w:rPr>
                <w:rStyle w:val="Hyperlink"/>
                <w:noProof/>
              </w:rPr>
              <w:t>1. Introduction</w:t>
            </w:r>
            <w:r w:rsidR="00042869">
              <w:rPr>
                <w:noProof/>
                <w:webHidden/>
              </w:rPr>
              <w:tab/>
            </w:r>
            <w:r>
              <w:rPr>
                <w:noProof/>
                <w:webHidden/>
              </w:rPr>
              <w:fldChar w:fldCharType="begin"/>
            </w:r>
            <w:r w:rsidR="00042869">
              <w:rPr>
                <w:noProof/>
                <w:webHidden/>
              </w:rPr>
              <w:instrText xml:space="preserve"> PAGEREF _Toc461190796 \h </w:instrText>
            </w:r>
            <w:r>
              <w:rPr>
                <w:noProof/>
                <w:webHidden/>
              </w:rPr>
            </w:r>
            <w:r>
              <w:rPr>
                <w:noProof/>
                <w:webHidden/>
              </w:rPr>
              <w:fldChar w:fldCharType="separate"/>
            </w:r>
            <w:r w:rsidR="00042869">
              <w:rPr>
                <w:noProof/>
                <w:webHidden/>
              </w:rPr>
              <w:t>4</w:t>
            </w:r>
            <w:r>
              <w:rPr>
                <w:noProof/>
                <w:webHidden/>
              </w:rPr>
              <w:fldChar w:fldCharType="end"/>
            </w:r>
          </w:hyperlink>
        </w:p>
        <w:p w:rsidR="00042869" w:rsidRDefault="00284812">
          <w:pPr>
            <w:pStyle w:val="TOC1"/>
            <w:rPr>
              <w:rFonts w:eastAsiaTheme="minorEastAsia"/>
              <w:noProof/>
            </w:rPr>
          </w:pPr>
          <w:hyperlink w:anchor="_Toc461190797" w:history="1">
            <w:r w:rsidR="00042869" w:rsidRPr="00584BC5">
              <w:rPr>
                <w:rStyle w:val="Hyperlink"/>
                <w:noProof/>
              </w:rPr>
              <w:t>2. Forestry Landscape in Mexico</w:t>
            </w:r>
            <w:r w:rsidR="00042869">
              <w:rPr>
                <w:noProof/>
                <w:webHidden/>
              </w:rPr>
              <w:tab/>
            </w:r>
            <w:r>
              <w:rPr>
                <w:noProof/>
                <w:webHidden/>
              </w:rPr>
              <w:fldChar w:fldCharType="begin"/>
            </w:r>
            <w:r w:rsidR="00042869">
              <w:rPr>
                <w:noProof/>
                <w:webHidden/>
              </w:rPr>
              <w:instrText xml:space="preserve"> PAGEREF _Toc461190797 \h </w:instrText>
            </w:r>
            <w:r>
              <w:rPr>
                <w:noProof/>
                <w:webHidden/>
              </w:rPr>
            </w:r>
            <w:r>
              <w:rPr>
                <w:noProof/>
                <w:webHidden/>
              </w:rPr>
              <w:fldChar w:fldCharType="separate"/>
            </w:r>
            <w:r w:rsidR="00042869">
              <w:rPr>
                <w:noProof/>
                <w:webHidden/>
              </w:rPr>
              <w:t>5</w:t>
            </w:r>
            <w:r>
              <w:rPr>
                <w:noProof/>
                <w:webHidden/>
              </w:rPr>
              <w:fldChar w:fldCharType="end"/>
            </w:r>
          </w:hyperlink>
        </w:p>
        <w:p w:rsidR="00042869" w:rsidRDefault="00284812">
          <w:pPr>
            <w:pStyle w:val="TOC2"/>
            <w:tabs>
              <w:tab w:val="right" w:leader="dot" w:pos="9350"/>
            </w:tabs>
            <w:rPr>
              <w:rFonts w:eastAsiaTheme="minorEastAsia"/>
              <w:noProof/>
            </w:rPr>
          </w:pPr>
          <w:hyperlink w:anchor="_Toc461190798" w:history="1">
            <w:r w:rsidR="00042869" w:rsidRPr="00584BC5">
              <w:rPr>
                <w:rStyle w:val="Hyperlink"/>
                <w:noProof/>
              </w:rPr>
              <w:t>2.1. Institutional Arrangement</w:t>
            </w:r>
            <w:r w:rsidR="00042869">
              <w:rPr>
                <w:noProof/>
                <w:webHidden/>
              </w:rPr>
              <w:tab/>
            </w:r>
            <w:r>
              <w:rPr>
                <w:noProof/>
                <w:webHidden/>
              </w:rPr>
              <w:fldChar w:fldCharType="begin"/>
            </w:r>
            <w:r w:rsidR="00042869">
              <w:rPr>
                <w:noProof/>
                <w:webHidden/>
              </w:rPr>
              <w:instrText xml:space="preserve"> PAGEREF _Toc461190798 \h </w:instrText>
            </w:r>
            <w:r>
              <w:rPr>
                <w:noProof/>
                <w:webHidden/>
              </w:rPr>
            </w:r>
            <w:r>
              <w:rPr>
                <w:noProof/>
                <w:webHidden/>
              </w:rPr>
              <w:fldChar w:fldCharType="separate"/>
            </w:r>
            <w:r w:rsidR="00042869">
              <w:rPr>
                <w:noProof/>
                <w:webHidden/>
              </w:rPr>
              <w:t>5</w:t>
            </w:r>
            <w:r>
              <w:rPr>
                <w:noProof/>
                <w:webHidden/>
              </w:rPr>
              <w:fldChar w:fldCharType="end"/>
            </w:r>
          </w:hyperlink>
        </w:p>
        <w:p w:rsidR="00042869" w:rsidRDefault="00284812">
          <w:pPr>
            <w:pStyle w:val="TOC2"/>
            <w:tabs>
              <w:tab w:val="right" w:leader="dot" w:pos="9350"/>
            </w:tabs>
            <w:rPr>
              <w:rFonts w:eastAsiaTheme="minorEastAsia"/>
              <w:noProof/>
            </w:rPr>
          </w:pPr>
          <w:hyperlink w:anchor="_Toc461190799" w:history="1">
            <w:r w:rsidR="00042869" w:rsidRPr="00584BC5">
              <w:rPr>
                <w:rStyle w:val="Hyperlink"/>
                <w:noProof/>
              </w:rPr>
              <w:t>2.2. Overview of Mexican Forest Sector</w:t>
            </w:r>
            <w:r w:rsidR="00042869">
              <w:rPr>
                <w:noProof/>
                <w:webHidden/>
              </w:rPr>
              <w:tab/>
            </w:r>
            <w:r>
              <w:rPr>
                <w:noProof/>
                <w:webHidden/>
              </w:rPr>
              <w:fldChar w:fldCharType="begin"/>
            </w:r>
            <w:r w:rsidR="00042869">
              <w:rPr>
                <w:noProof/>
                <w:webHidden/>
              </w:rPr>
              <w:instrText xml:space="preserve"> PAGEREF _Toc461190799 \h </w:instrText>
            </w:r>
            <w:r>
              <w:rPr>
                <w:noProof/>
                <w:webHidden/>
              </w:rPr>
            </w:r>
            <w:r>
              <w:rPr>
                <w:noProof/>
                <w:webHidden/>
              </w:rPr>
              <w:fldChar w:fldCharType="separate"/>
            </w:r>
            <w:r w:rsidR="00042869">
              <w:rPr>
                <w:noProof/>
                <w:webHidden/>
              </w:rPr>
              <w:t>8</w:t>
            </w:r>
            <w:r>
              <w:rPr>
                <w:noProof/>
                <w:webHidden/>
              </w:rPr>
              <w:fldChar w:fldCharType="end"/>
            </w:r>
          </w:hyperlink>
        </w:p>
        <w:p w:rsidR="00042869" w:rsidRDefault="00284812">
          <w:pPr>
            <w:pStyle w:val="TOC2"/>
            <w:tabs>
              <w:tab w:val="right" w:leader="dot" w:pos="9350"/>
            </w:tabs>
            <w:rPr>
              <w:rFonts w:eastAsiaTheme="minorEastAsia"/>
              <w:noProof/>
            </w:rPr>
          </w:pPr>
          <w:hyperlink w:anchor="_Toc461190800" w:history="1">
            <w:r w:rsidR="00042869" w:rsidRPr="00584BC5">
              <w:rPr>
                <w:rStyle w:val="Hyperlink"/>
                <w:noProof/>
              </w:rPr>
              <w:t>2.3. National Forest Program of Mexico</w:t>
            </w:r>
            <w:r w:rsidR="00042869">
              <w:rPr>
                <w:noProof/>
                <w:webHidden/>
              </w:rPr>
              <w:tab/>
            </w:r>
            <w:r>
              <w:rPr>
                <w:noProof/>
                <w:webHidden/>
              </w:rPr>
              <w:fldChar w:fldCharType="begin"/>
            </w:r>
            <w:r w:rsidR="00042869">
              <w:rPr>
                <w:noProof/>
                <w:webHidden/>
              </w:rPr>
              <w:instrText xml:space="preserve"> PAGEREF _Toc461190800 \h </w:instrText>
            </w:r>
            <w:r>
              <w:rPr>
                <w:noProof/>
                <w:webHidden/>
              </w:rPr>
            </w:r>
            <w:r>
              <w:rPr>
                <w:noProof/>
                <w:webHidden/>
              </w:rPr>
              <w:fldChar w:fldCharType="separate"/>
            </w:r>
            <w:r w:rsidR="00042869">
              <w:rPr>
                <w:noProof/>
                <w:webHidden/>
              </w:rPr>
              <w:t>8</w:t>
            </w:r>
            <w:r>
              <w:rPr>
                <w:noProof/>
                <w:webHidden/>
              </w:rPr>
              <w:fldChar w:fldCharType="end"/>
            </w:r>
          </w:hyperlink>
        </w:p>
        <w:p w:rsidR="00042869" w:rsidRDefault="00284812">
          <w:pPr>
            <w:pStyle w:val="TOC2"/>
            <w:tabs>
              <w:tab w:val="right" w:leader="dot" w:pos="9350"/>
            </w:tabs>
            <w:rPr>
              <w:rFonts w:eastAsiaTheme="minorEastAsia"/>
              <w:noProof/>
            </w:rPr>
          </w:pPr>
          <w:hyperlink w:anchor="_Toc461190801" w:history="1">
            <w:r w:rsidR="00042869" w:rsidRPr="00584BC5">
              <w:rPr>
                <w:rStyle w:val="Hyperlink"/>
                <w:noProof/>
              </w:rPr>
              <w:t>2.4. National Forest Inventory project</w:t>
            </w:r>
            <w:r w:rsidR="00042869">
              <w:rPr>
                <w:noProof/>
                <w:webHidden/>
              </w:rPr>
              <w:tab/>
            </w:r>
            <w:r>
              <w:rPr>
                <w:noProof/>
                <w:webHidden/>
              </w:rPr>
              <w:fldChar w:fldCharType="begin"/>
            </w:r>
            <w:r w:rsidR="00042869">
              <w:rPr>
                <w:noProof/>
                <w:webHidden/>
              </w:rPr>
              <w:instrText xml:space="preserve"> PAGEREF _Toc461190801 \h </w:instrText>
            </w:r>
            <w:r>
              <w:rPr>
                <w:noProof/>
                <w:webHidden/>
              </w:rPr>
            </w:r>
            <w:r>
              <w:rPr>
                <w:noProof/>
                <w:webHidden/>
              </w:rPr>
              <w:fldChar w:fldCharType="separate"/>
            </w:r>
            <w:r w:rsidR="00042869">
              <w:rPr>
                <w:noProof/>
                <w:webHidden/>
              </w:rPr>
              <w:t>10</w:t>
            </w:r>
            <w:r>
              <w:rPr>
                <w:noProof/>
                <w:webHidden/>
              </w:rPr>
              <w:fldChar w:fldCharType="end"/>
            </w:r>
          </w:hyperlink>
        </w:p>
        <w:p w:rsidR="00042869" w:rsidRDefault="00284812">
          <w:pPr>
            <w:pStyle w:val="TOC2"/>
            <w:tabs>
              <w:tab w:val="right" w:leader="dot" w:pos="9350"/>
            </w:tabs>
            <w:rPr>
              <w:rFonts w:eastAsiaTheme="minorEastAsia"/>
              <w:noProof/>
            </w:rPr>
          </w:pPr>
          <w:hyperlink w:anchor="_Toc461190802" w:history="1">
            <w:r w:rsidR="00042869" w:rsidRPr="00584BC5">
              <w:rPr>
                <w:rStyle w:val="Hyperlink"/>
                <w:noProof/>
                <w:lang w:val="es-MX"/>
              </w:rPr>
              <w:t xml:space="preserve">2.5. </w:t>
            </w:r>
            <w:r w:rsidR="00042869" w:rsidRPr="00584BC5">
              <w:rPr>
                <w:rStyle w:val="Hyperlink"/>
                <w:noProof/>
              </w:rPr>
              <w:t>Fire Protection and Management Facility</w:t>
            </w:r>
            <w:r w:rsidR="00042869">
              <w:rPr>
                <w:noProof/>
                <w:webHidden/>
              </w:rPr>
              <w:tab/>
            </w:r>
            <w:r>
              <w:rPr>
                <w:noProof/>
                <w:webHidden/>
              </w:rPr>
              <w:fldChar w:fldCharType="begin"/>
            </w:r>
            <w:r w:rsidR="00042869">
              <w:rPr>
                <w:noProof/>
                <w:webHidden/>
              </w:rPr>
              <w:instrText xml:space="preserve"> PAGEREF _Toc461190802 \h </w:instrText>
            </w:r>
            <w:r>
              <w:rPr>
                <w:noProof/>
                <w:webHidden/>
              </w:rPr>
            </w:r>
            <w:r>
              <w:rPr>
                <w:noProof/>
                <w:webHidden/>
              </w:rPr>
              <w:fldChar w:fldCharType="separate"/>
            </w:r>
            <w:r w:rsidR="00042869">
              <w:rPr>
                <w:noProof/>
                <w:webHidden/>
              </w:rPr>
              <w:t>10</w:t>
            </w:r>
            <w:r>
              <w:rPr>
                <w:noProof/>
                <w:webHidden/>
              </w:rPr>
              <w:fldChar w:fldCharType="end"/>
            </w:r>
          </w:hyperlink>
        </w:p>
        <w:p w:rsidR="00042869" w:rsidRDefault="00284812">
          <w:pPr>
            <w:pStyle w:val="TOC2"/>
            <w:tabs>
              <w:tab w:val="right" w:leader="dot" w:pos="9350"/>
            </w:tabs>
            <w:rPr>
              <w:rFonts w:eastAsiaTheme="minorEastAsia"/>
              <w:noProof/>
            </w:rPr>
          </w:pPr>
          <w:hyperlink w:anchor="_Toc461190803" w:history="1">
            <w:r w:rsidR="00042869" w:rsidRPr="00584BC5">
              <w:rPr>
                <w:rStyle w:val="Hyperlink"/>
                <w:noProof/>
              </w:rPr>
              <w:t>2.6 Payment for Hydrological Environmental Services Program</w:t>
            </w:r>
            <w:r w:rsidR="00042869">
              <w:rPr>
                <w:noProof/>
                <w:webHidden/>
              </w:rPr>
              <w:tab/>
            </w:r>
            <w:r>
              <w:rPr>
                <w:noProof/>
                <w:webHidden/>
              </w:rPr>
              <w:fldChar w:fldCharType="begin"/>
            </w:r>
            <w:r w:rsidR="00042869">
              <w:rPr>
                <w:noProof/>
                <w:webHidden/>
              </w:rPr>
              <w:instrText xml:space="preserve"> PAGEREF _Toc461190803 \h </w:instrText>
            </w:r>
            <w:r>
              <w:rPr>
                <w:noProof/>
                <w:webHidden/>
              </w:rPr>
            </w:r>
            <w:r>
              <w:rPr>
                <w:noProof/>
                <w:webHidden/>
              </w:rPr>
              <w:fldChar w:fldCharType="separate"/>
            </w:r>
            <w:r w:rsidR="00042869">
              <w:rPr>
                <w:noProof/>
                <w:webHidden/>
              </w:rPr>
              <w:t>10</w:t>
            </w:r>
            <w:r>
              <w:rPr>
                <w:noProof/>
                <w:webHidden/>
              </w:rPr>
              <w:fldChar w:fldCharType="end"/>
            </w:r>
          </w:hyperlink>
        </w:p>
        <w:p w:rsidR="00042869" w:rsidRDefault="00284812">
          <w:pPr>
            <w:pStyle w:val="TOC2"/>
            <w:tabs>
              <w:tab w:val="right" w:leader="dot" w:pos="9350"/>
            </w:tabs>
            <w:rPr>
              <w:rFonts w:eastAsiaTheme="minorEastAsia"/>
              <w:noProof/>
            </w:rPr>
          </w:pPr>
          <w:hyperlink w:anchor="_Toc461190804" w:history="1">
            <w:r w:rsidR="00042869" w:rsidRPr="00584BC5">
              <w:rPr>
                <w:rStyle w:val="Hyperlink"/>
                <w:noProof/>
              </w:rPr>
              <w:t>2.7. Forest Restoration Program</w:t>
            </w:r>
            <w:r w:rsidR="00042869">
              <w:rPr>
                <w:noProof/>
                <w:webHidden/>
              </w:rPr>
              <w:tab/>
            </w:r>
            <w:r>
              <w:rPr>
                <w:noProof/>
                <w:webHidden/>
              </w:rPr>
              <w:fldChar w:fldCharType="begin"/>
            </w:r>
            <w:r w:rsidR="00042869">
              <w:rPr>
                <w:noProof/>
                <w:webHidden/>
              </w:rPr>
              <w:instrText xml:space="preserve"> PAGEREF _Toc461190804 \h </w:instrText>
            </w:r>
            <w:r>
              <w:rPr>
                <w:noProof/>
                <w:webHidden/>
              </w:rPr>
            </w:r>
            <w:r>
              <w:rPr>
                <w:noProof/>
                <w:webHidden/>
              </w:rPr>
              <w:fldChar w:fldCharType="separate"/>
            </w:r>
            <w:r w:rsidR="00042869">
              <w:rPr>
                <w:noProof/>
                <w:webHidden/>
              </w:rPr>
              <w:t>11</w:t>
            </w:r>
            <w:r>
              <w:rPr>
                <w:noProof/>
                <w:webHidden/>
              </w:rPr>
              <w:fldChar w:fldCharType="end"/>
            </w:r>
          </w:hyperlink>
        </w:p>
        <w:p w:rsidR="00042869" w:rsidRDefault="00284812">
          <w:pPr>
            <w:pStyle w:val="TOC2"/>
            <w:tabs>
              <w:tab w:val="right" w:leader="dot" w:pos="9350"/>
            </w:tabs>
            <w:rPr>
              <w:rFonts w:eastAsiaTheme="minorEastAsia"/>
              <w:noProof/>
            </w:rPr>
          </w:pPr>
          <w:hyperlink w:anchor="_Toc461190805" w:history="1">
            <w:r w:rsidR="00042869" w:rsidRPr="00584BC5">
              <w:rPr>
                <w:rStyle w:val="Hyperlink"/>
                <w:noProof/>
              </w:rPr>
              <w:t>2.8. Community Forest Management</w:t>
            </w:r>
            <w:r w:rsidR="00042869">
              <w:rPr>
                <w:noProof/>
                <w:webHidden/>
              </w:rPr>
              <w:tab/>
            </w:r>
            <w:r>
              <w:rPr>
                <w:noProof/>
                <w:webHidden/>
              </w:rPr>
              <w:fldChar w:fldCharType="begin"/>
            </w:r>
            <w:r w:rsidR="00042869">
              <w:rPr>
                <w:noProof/>
                <w:webHidden/>
              </w:rPr>
              <w:instrText xml:space="preserve"> PAGEREF _Toc461190805 \h </w:instrText>
            </w:r>
            <w:r>
              <w:rPr>
                <w:noProof/>
                <w:webHidden/>
              </w:rPr>
            </w:r>
            <w:r>
              <w:rPr>
                <w:noProof/>
                <w:webHidden/>
              </w:rPr>
              <w:fldChar w:fldCharType="separate"/>
            </w:r>
            <w:r w:rsidR="00042869">
              <w:rPr>
                <w:noProof/>
                <w:webHidden/>
              </w:rPr>
              <w:t>11</w:t>
            </w:r>
            <w:r>
              <w:rPr>
                <w:noProof/>
                <w:webHidden/>
              </w:rPr>
              <w:fldChar w:fldCharType="end"/>
            </w:r>
          </w:hyperlink>
        </w:p>
        <w:p w:rsidR="00042869" w:rsidRDefault="00284812">
          <w:pPr>
            <w:pStyle w:val="TOC2"/>
            <w:tabs>
              <w:tab w:val="right" w:leader="dot" w:pos="9350"/>
            </w:tabs>
            <w:rPr>
              <w:rFonts w:eastAsiaTheme="minorEastAsia"/>
              <w:noProof/>
            </w:rPr>
          </w:pPr>
          <w:hyperlink w:anchor="_Toc461190806" w:history="1">
            <w:r w:rsidR="00042869" w:rsidRPr="00584BC5">
              <w:rPr>
                <w:rStyle w:val="Hyperlink"/>
                <w:noProof/>
              </w:rPr>
              <w:t>2.9.  Forest extraction</w:t>
            </w:r>
            <w:r w:rsidR="00042869">
              <w:rPr>
                <w:noProof/>
                <w:webHidden/>
              </w:rPr>
              <w:tab/>
            </w:r>
            <w:r>
              <w:rPr>
                <w:noProof/>
                <w:webHidden/>
              </w:rPr>
              <w:fldChar w:fldCharType="begin"/>
            </w:r>
            <w:r w:rsidR="00042869">
              <w:rPr>
                <w:noProof/>
                <w:webHidden/>
              </w:rPr>
              <w:instrText xml:space="preserve"> PAGEREF _Toc461190806 \h </w:instrText>
            </w:r>
            <w:r>
              <w:rPr>
                <w:noProof/>
                <w:webHidden/>
              </w:rPr>
            </w:r>
            <w:r>
              <w:rPr>
                <w:noProof/>
                <w:webHidden/>
              </w:rPr>
              <w:fldChar w:fldCharType="separate"/>
            </w:r>
            <w:r w:rsidR="00042869">
              <w:rPr>
                <w:noProof/>
                <w:webHidden/>
              </w:rPr>
              <w:t>12</w:t>
            </w:r>
            <w:r>
              <w:rPr>
                <w:noProof/>
                <w:webHidden/>
              </w:rPr>
              <w:fldChar w:fldCharType="end"/>
            </w:r>
          </w:hyperlink>
        </w:p>
        <w:p w:rsidR="00042869" w:rsidRDefault="00284812">
          <w:pPr>
            <w:pStyle w:val="TOC2"/>
            <w:tabs>
              <w:tab w:val="right" w:leader="dot" w:pos="9350"/>
            </w:tabs>
            <w:rPr>
              <w:rFonts w:eastAsiaTheme="minorEastAsia"/>
              <w:noProof/>
            </w:rPr>
          </w:pPr>
          <w:hyperlink w:anchor="_Toc461190807" w:history="1">
            <w:r w:rsidR="00042869" w:rsidRPr="00584BC5">
              <w:rPr>
                <w:rStyle w:val="Hyperlink"/>
                <w:noProof/>
              </w:rPr>
              <w:t>2.10. Forest Industry</w:t>
            </w:r>
            <w:r w:rsidR="00042869">
              <w:rPr>
                <w:noProof/>
                <w:webHidden/>
              </w:rPr>
              <w:tab/>
            </w:r>
            <w:r>
              <w:rPr>
                <w:noProof/>
                <w:webHidden/>
              </w:rPr>
              <w:fldChar w:fldCharType="begin"/>
            </w:r>
            <w:r w:rsidR="00042869">
              <w:rPr>
                <w:noProof/>
                <w:webHidden/>
              </w:rPr>
              <w:instrText xml:space="preserve"> PAGEREF _Toc461190807 \h </w:instrText>
            </w:r>
            <w:r>
              <w:rPr>
                <w:noProof/>
                <w:webHidden/>
              </w:rPr>
            </w:r>
            <w:r>
              <w:rPr>
                <w:noProof/>
                <w:webHidden/>
              </w:rPr>
              <w:fldChar w:fldCharType="separate"/>
            </w:r>
            <w:r w:rsidR="00042869">
              <w:rPr>
                <w:noProof/>
                <w:webHidden/>
              </w:rPr>
              <w:t>13</w:t>
            </w:r>
            <w:r>
              <w:rPr>
                <w:noProof/>
                <w:webHidden/>
              </w:rPr>
              <w:fldChar w:fldCharType="end"/>
            </w:r>
          </w:hyperlink>
        </w:p>
        <w:p w:rsidR="00042869" w:rsidRDefault="00284812">
          <w:pPr>
            <w:pStyle w:val="TOC2"/>
            <w:tabs>
              <w:tab w:val="right" w:leader="dot" w:pos="9350"/>
            </w:tabs>
            <w:rPr>
              <w:rFonts w:eastAsiaTheme="minorEastAsia"/>
              <w:noProof/>
            </w:rPr>
          </w:pPr>
          <w:hyperlink w:anchor="_Toc461190808" w:history="1">
            <w:r w:rsidR="00042869" w:rsidRPr="00584BC5">
              <w:rPr>
                <w:rStyle w:val="Hyperlink"/>
                <w:noProof/>
              </w:rPr>
              <w:t>2.11. Resin collection and production of adhesives</w:t>
            </w:r>
            <w:r w:rsidR="00042869">
              <w:rPr>
                <w:noProof/>
                <w:webHidden/>
              </w:rPr>
              <w:tab/>
            </w:r>
            <w:r>
              <w:rPr>
                <w:noProof/>
                <w:webHidden/>
              </w:rPr>
              <w:fldChar w:fldCharType="begin"/>
            </w:r>
            <w:r w:rsidR="00042869">
              <w:rPr>
                <w:noProof/>
                <w:webHidden/>
              </w:rPr>
              <w:instrText xml:space="preserve"> PAGEREF _Toc461190808 \h </w:instrText>
            </w:r>
            <w:r>
              <w:rPr>
                <w:noProof/>
                <w:webHidden/>
              </w:rPr>
            </w:r>
            <w:r>
              <w:rPr>
                <w:noProof/>
                <w:webHidden/>
              </w:rPr>
              <w:fldChar w:fldCharType="separate"/>
            </w:r>
            <w:r w:rsidR="00042869">
              <w:rPr>
                <w:noProof/>
                <w:webHidden/>
              </w:rPr>
              <w:t>14</w:t>
            </w:r>
            <w:r>
              <w:rPr>
                <w:noProof/>
                <w:webHidden/>
              </w:rPr>
              <w:fldChar w:fldCharType="end"/>
            </w:r>
          </w:hyperlink>
        </w:p>
        <w:p w:rsidR="00042869" w:rsidRDefault="00284812">
          <w:pPr>
            <w:pStyle w:val="TOC1"/>
            <w:rPr>
              <w:rFonts w:eastAsiaTheme="minorEastAsia"/>
              <w:noProof/>
            </w:rPr>
          </w:pPr>
          <w:hyperlink w:anchor="_Toc461190809" w:history="1">
            <w:r w:rsidR="00042869" w:rsidRPr="00584BC5">
              <w:rPr>
                <w:rStyle w:val="Hyperlink"/>
                <w:noProof/>
              </w:rPr>
              <w:t>3. National REDD+ Preparedness of Mexico</w:t>
            </w:r>
            <w:r w:rsidR="00042869">
              <w:rPr>
                <w:noProof/>
                <w:webHidden/>
              </w:rPr>
              <w:tab/>
            </w:r>
            <w:r>
              <w:rPr>
                <w:noProof/>
                <w:webHidden/>
              </w:rPr>
              <w:fldChar w:fldCharType="begin"/>
            </w:r>
            <w:r w:rsidR="00042869">
              <w:rPr>
                <w:noProof/>
                <w:webHidden/>
              </w:rPr>
              <w:instrText xml:space="preserve"> PAGEREF _Toc461190809 \h </w:instrText>
            </w:r>
            <w:r>
              <w:rPr>
                <w:noProof/>
                <w:webHidden/>
              </w:rPr>
            </w:r>
            <w:r>
              <w:rPr>
                <w:noProof/>
                <w:webHidden/>
              </w:rPr>
              <w:fldChar w:fldCharType="separate"/>
            </w:r>
            <w:r w:rsidR="00042869">
              <w:rPr>
                <w:noProof/>
                <w:webHidden/>
              </w:rPr>
              <w:t>15</w:t>
            </w:r>
            <w:r>
              <w:rPr>
                <w:noProof/>
                <w:webHidden/>
              </w:rPr>
              <w:fldChar w:fldCharType="end"/>
            </w:r>
          </w:hyperlink>
        </w:p>
        <w:p w:rsidR="00042869" w:rsidRDefault="00284812">
          <w:pPr>
            <w:pStyle w:val="TOC2"/>
            <w:tabs>
              <w:tab w:val="right" w:leader="dot" w:pos="9350"/>
            </w:tabs>
            <w:rPr>
              <w:rFonts w:eastAsiaTheme="minorEastAsia"/>
              <w:noProof/>
            </w:rPr>
          </w:pPr>
          <w:hyperlink w:anchor="_Toc461190810" w:history="1">
            <w:r w:rsidR="00042869" w:rsidRPr="00584BC5">
              <w:rPr>
                <w:rStyle w:val="Hyperlink"/>
                <w:noProof/>
              </w:rPr>
              <w:t>3.1: Context</w:t>
            </w:r>
            <w:r w:rsidR="00042869">
              <w:rPr>
                <w:noProof/>
                <w:webHidden/>
              </w:rPr>
              <w:tab/>
            </w:r>
            <w:r>
              <w:rPr>
                <w:noProof/>
                <w:webHidden/>
              </w:rPr>
              <w:fldChar w:fldCharType="begin"/>
            </w:r>
            <w:r w:rsidR="00042869">
              <w:rPr>
                <w:noProof/>
                <w:webHidden/>
              </w:rPr>
              <w:instrText xml:space="preserve"> PAGEREF _Toc461190810 \h </w:instrText>
            </w:r>
            <w:r>
              <w:rPr>
                <w:noProof/>
                <w:webHidden/>
              </w:rPr>
            </w:r>
            <w:r>
              <w:rPr>
                <w:noProof/>
                <w:webHidden/>
              </w:rPr>
              <w:fldChar w:fldCharType="separate"/>
            </w:r>
            <w:r w:rsidR="00042869">
              <w:rPr>
                <w:noProof/>
                <w:webHidden/>
              </w:rPr>
              <w:t>15</w:t>
            </w:r>
            <w:r>
              <w:rPr>
                <w:noProof/>
                <w:webHidden/>
              </w:rPr>
              <w:fldChar w:fldCharType="end"/>
            </w:r>
          </w:hyperlink>
        </w:p>
        <w:p w:rsidR="00042869" w:rsidRDefault="00284812">
          <w:pPr>
            <w:pStyle w:val="TOC2"/>
            <w:tabs>
              <w:tab w:val="right" w:leader="dot" w:pos="9350"/>
            </w:tabs>
            <w:rPr>
              <w:rFonts w:eastAsiaTheme="minorEastAsia"/>
              <w:noProof/>
            </w:rPr>
          </w:pPr>
          <w:hyperlink w:anchor="_Toc461190811" w:history="1">
            <w:r w:rsidR="00042869" w:rsidRPr="00584BC5">
              <w:rPr>
                <w:rStyle w:val="Hyperlink"/>
                <w:noProof/>
              </w:rPr>
              <w:t>3.2. National REDD+ Program</w:t>
            </w:r>
            <w:r w:rsidR="00042869">
              <w:rPr>
                <w:noProof/>
                <w:webHidden/>
              </w:rPr>
              <w:tab/>
            </w:r>
            <w:r>
              <w:rPr>
                <w:noProof/>
                <w:webHidden/>
              </w:rPr>
              <w:fldChar w:fldCharType="begin"/>
            </w:r>
            <w:r w:rsidR="00042869">
              <w:rPr>
                <w:noProof/>
                <w:webHidden/>
              </w:rPr>
              <w:instrText xml:space="preserve"> PAGEREF _Toc461190811 \h </w:instrText>
            </w:r>
            <w:r>
              <w:rPr>
                <w:noProof/>
                <w:webHidden/>
              </w:rPr>
            </w:r>
            <w:r>
              <w:rPr>
                <w:noProof/>
                <w:webHidden/>
              </w:rPr>
              <w:fldChar w:fldCharType="separate"/>
            </w:r>
            <w:r w:rsidR="00042869">
              <w:rPr>
                <w:noProof/>
                <w:webHidden/>
              </w:rPr>
              <w:t>15</w:t>
            </w:r>
            <w:r>
              <w:rPr>
                <w:noProof/>
                <w:webHidden/>
              </w:rPr>
              <w:fldChar w:fldCharType="end"/>
            </w:r>
          </w:hyperlink>
        </w:p>
        <w:p w:rsidR="00042869" w:rsidRDefault="00284812">
          <w:pPr>
            <w:pStyle w:val="TOC2"/>
            <w:tabs>
              <w:tab w:val="right" w:leader="dot" w:pos="9350"/>
            </w:tabs>
            <w:rPr>
              <w:rFonts w:eastAsiaTheme="minorEastAsia"/>
              <w:noProof/>
            </w:rPr>
          </w:pPr>
          <w:hyperlink w:anchor="_Toc461190812" w:history="1">
            <w:r w:rsidR="00042869" w:rsidRPr="00584BC5">
              <w:rPr>
                <w:rStyle w:val="Hyperlink"/>
                <w:noProof/>
              </w:rPr>
              <w:t>3.3. National Program Activities</w:t>
            </w:r>
            <w:r w:rsidR="00042869">
              <w:rPr>
                <w:noProof/>
                <w:webHidden/>
              </w:rPr>
              <w:tab/>
            </w:r>
            <w:r>
              <w:rPr>
                <w:noProof/>
                <w:webHidden/>
              </w:rPr>
              <w:fldChar w:fldCharType="begin"/>
            </w:r>
            <w:r w:rsidR="00042869">
              <w:rPr>
                <w:noProof/>
                <w:webHidden/>
              </w:rPr>
              <w:instrText xml:space="preserve"> PAGEREF _Toc461190812 \h </w:instrText>
            </w:r>
            <w:r>
              <w:rPr>
                <w:noProof/>
                <w:webHidden/>
              </w:rPr>
            </w:r>
            <w:r>
              <w:rPr>
                <w:noProof/>
                <w:webHidden/>
              </w:rPr>
              <w:fldChar w:fldCharType="separate"/>
            </w:r>
            <w:r w:rsidR="00042869">
              <w:rPr>
                <w:noProof/>
                <w:webHidden/>
              </w:rPr>
              <w:t>16</w:t>
            </w:r>
            <w:r>
              <w:rPr>
                <w:noProof/>
                <w:webHidden/>
              </w:rPr>
              <w:fldChar w:fldCharType="end"/>
            </w:r>
          </w:hyperlink>
        </w:p>
        <w:p w:rsidR="00042869" w:rsidRDefault="00284812">
          <w:pPr>
            <w:pStyle w:val="TOC2"/>
            <w:tabs>
              <w:tab w:val="right" w:leader="dot" w:pos="9350"/>
            </w:tabs>
            <w:rPr>
              <w:rFonts w:eastAsiaTheme="minorEastAsia"/>
              <w:noProof/>
            </w:rPr>
          </w:pPr>
          <w:hyperlink w:anchor="_Toc461190813" w:history="1">
            <w:r w:rsidR="00042869" w:rsidRPr="00584BC5">
              <w:rPr>
                <w:rStyle w:val="Hyperlink"/>
                <w:noProof/>
              </w:rPr>
              <w:t>3.4. REDD+ Safeguards</w:t>
            </w:r>
            <w:r w:rsidR="00042869">
              <w:rPr>
                <w:noProof/>
                <w:webHidden/>
              </w:rPr>
              <w:tab/>
            </w:r>
            <w:r>
              <w:rPr>
                <w:noProof/>
                <w:webHidden/>
              </w:rPr>
              <w:fldChar w:fldCharType="begin"/>
            </w:r>
            <w:r w:rsidR="00042869">
              <w:rPr>
                <w:noProof/>
                <w:webHidden/>
              </w:rPr>
              <w:instrText xml:space="preserve"> PAGEREF _Toc461190813 \h </w:instrText>
            </w:r>
            <w:r>
              <w:rPr>
                <w:noProof/>
                <w:webHidden/>
              </w:rPr>
            </w:r>
            <w:r>
              <w:rPr>
                <w:noProof/>
                <w:webHidden/>
              </w:rPr>
              <w:fldChar w:fldCharType="separate"/>
            </w:r>
            <w:r w:rsidR="00042869">
              <w:rPr>
                <w:noProof/>
                <w:webHidden/>
              </w:rPr>
              <w:t>16</w:t>
            </w:r>
            <w:r>
              <w:rPr>
                <w:noProof/>
                <w:webHidden/>
              </w:rPr>
              <w:fldChar w:fldCharType="end"/>
            </w:r>
          </w:hyperlink>
        </w:p>
        <w:p w:rsidR="00042869" w:rsidRDefault="00284812">
          <w:pPr>
            <w:pStyle w:val="TOC2"/>
            <w:tabs>
              <w:tab w:val="right" w:leader="dot" w:pos="9350"/>
            </w:tabs>
            <w:rPr>
              <w:rFonts w:eastAsiaTheme="minorEastAsia"/>
              <w:noProof/>
            </w:rPr>
          </w:pPr>
          <w:hyperlink w:anchor="_Toc461190814" w:history="1">
            <w:r w:rsidR="00042869" w:rsidRPr="00584BC5">
              <w:rPr>
                <w:rStyle w:val="Hyperlink"/>
                <w:noProof/>
              </w:rPr>
              <w:t>3.5. Monitoring, Reporting and Verification (MRV) system for REDD+</w:t>
            </w:r>
            <w:r w:rsidR="00042869">
              <w:rPr>
                <w:noProof/>
                <w:webHidden/>
              </w:rPr>
              <w:tab/>
            </w:r>
            <w:r>
              <w:rPr>
                <w:noProof/>
                <w:webHidden/>
              </w:rPr>
              <w:fldChar w:fldCharType="begin"/>
            </w:r>
            <w:r w:rsidR="00042869">
              <w:rPr>
                <w:noProof/>
                <w:webHidden/>
              </w:rPr>
              <w:instrText xml:space="preserve"> PAGEREF _Toc461190814 \h </w:instrText>
            </w:r>
            <w:r>
              <w:rPr>
                <w:noProof/>
                <w:webHidden/>
              </w:rPr>
            </w:r>
            <w:r>
              <w:rPr>
                <w:noProof/>
                <w:webHidden/>
              </w:rPr>
              <w:fldChar w:fldCharType="separate"/>
            </w:r>
            <w:r w:rsidR="00042869">
              <w:rPr>
                <w:noProof/>
                <w:webHidden/>
              </w:rPr>
              <w:t>17</w:t>
            </w:r>
            <w:r>
              <w:rPr>
                <w:noProof/>
                <w:webHidden/>
              </w:rPr>
              <w:fldChar w:fldCharType="end"/>
            </w:r>
          </w:hyperlink>
        </w:p>
        <w:p w:rsidR="00042869" w:rsidRDefault="00284812">
          <w:pPr>
            <w:pStyle w:val="TOC1"/>
            <w:rPr>
              <w:rFonts w:eastAsiaTheme="minorEastAsia"/>
              <w:noProof/>
            </w:rPr>
          </w:pPr>
          <w:hyperlink w:anchor="_Toc461190815" w:history="1">
            <w:r w:rsidR="00042869" w:rsidRPr="00584BC5">
              <w:rPr>
                <w:rStyle w:val="Hyperlink"/>
                <w:noProof/>
              </w:rPr>
              <w:t>4. Lessons Learned</w:t>
            </w:r>
            <w:r w:rsidR="00042869">
              <w:rPr>
                <w:noProof/>
                <w:webHidden/>
              </w:rPr>
              <w:tab/>
            </w:r>
            <w:r>
              <w:rPr>
                <w:noProof/>
                <w:webHidden/>
              </w:rPr>
              <w:fldChar w:fldCharType="begin"/>
            </w:r>
            <w:r w:rsidR="00042869">
              <w:rPr>
                <w:noProof/>
                <w:webHidden/>
              </w:rPr>
              <w:instrText xml:space="preserve"> PAGEREF _Toc461190815 \h </w:instrText>
            </w:r>
            <w:r>
              <w:rPr>
                <w:noProof/>
                <w:webHidden/>
              </w:rPr>
            </w:r>
            <w:r>
              <w:rPr>
                <w:noProof/>
                <w:webHidden/>
              </w:rPr>
              <w:fldChar w:fldCharType="separate"/>
            </w:r>
            <w:r w:rsidR="00042869">
              <w:rPr>
                <w:noProof/>
                <w:webHidden/>
              </w:rPr>
              <w:t>17</w:t>
            </w:r>
            <w:r>
              <w:rPr>
                <w:noProof/>
                <w:webHidden/>
              </w:rPr>
              <w:fldChar w:fldCharType="end"/>
            </w:r>
          </w:hyperlink>
        </w:p>
        <w:p w:rsidR="00042869" w:rsidRDefault="00284812">
          <w:pPr>
            <w:pStyle w:val="TOC1"/>
            <w:rPr>
              <w:rFonts w:eastAsiaTheme="minorEastAsia"/>
              <w:noProof/>
            </w:rPr>
          </w:pPr>
          <w:hyperlink w:anchor="_Toc461190816" w:history="1">
            <w:r w:rsidR="00042869" w:rsidRPr="00584BC5">
              <w:rPr>
                <w:rStyle w:val="Hyperlink"/>
                <w:noProof/>
              </w:rPr>
              <w:t>Annex</w:t>
            </w:r>
            <w:r w:rsidR="00042869">
              <w:rPr>
                <w:noProof/>
                <w:webHidden/>
              </w:rPr>
              <w:tab/>
            </w:r>
            <w:r>
              <w:rPr>
                <w:noProof/>
                <w:webHidden/>
              </w:rPr>
              <w:fldChar w:fldCharType="begin"/>
            </w:r>
            <w:r w:rsidR="00042869">
              <w:rPr>
                <w:noProof/>
                <w:webHidden/>
              </w:rPr>
              <w:instrText xml:space="preserve"> PAGEREF _Toc461190816 \h </w:instrText>
            </w:r>
            <w:r>
              <w:rPr>
                <w:noProof/>
                <w:webHidden/>
              </w:rPr>
            </w:r>
            <w:r>
              <w:rPr>
                <w:noProof/>
                <w:webHidden/>
              </w:rPr>
              <w:fldChar w:fldCharType="separate"/>
            </w:r>
            <w:r w:rsidR="00042869">
              <w:rPr>
                <w:noProof/>
                <w:webHidden/>
              </w:rPr>
              <w:t>20</w:t>
            </w:r>
            <w:r>
              <w:rPr>
                <w:noProof/>
                <w:webHidden/>
              </w:rPr>
              <w:fldChar w:fldCharType="end"/>
            </w:r>
          </w:hyperlink>
        </w:p>
        <w:p w:rsidR="00C46FEC" w:rsidRDefault="00284812">
          <w:r>
            <w:fldChar w:fldCharType="end"/>
          </w:r>
        </w:p>
      </w:sdtContent>
    </w:sdt>
    <w:p w:rsidR="007654E8" w:rsidRDefault="007654E8" w:rsidP="0097014E">
      <w:pPr>
        <w:spacing w:line="360" w:lineRule="auto"/>
        <w:jc w:val="right"/>
        <w:rPr>
          <w:rFonts w:ascii="Arial" w:hAnsi="Arial" w:cs="Arial"/>
        </w:rPr>
      </w:pPr>
    </w:p>
    <w:p w:rsidR="007A37A5" w:rsidRPr="00E66591" w:rsidRDefault="007A37A5" w:rsidP="00E66591">
      <w:pPr>
        <w:pStyle w:val="Heading1"/>
        <w:rPr>
          <w:b w:val="0"/>
        </w:rPr>
      </w:pPr>
      <w:bookmarkStart w:id="0" w:name="_Toc461190795"/>
      <w:r w:rsidRPr="00E66591">
        <w:rPr>
          <w:b w:val="0"/>
        </w:rPr>
        <w:t>Acknowledgements</w:t>
      </w:r>
      <w:bookmarkEnd w:id="0"/>
    </w:p>
    <w:p w:rsidR="0056126F" w:rsidRPr="00690B55" w:rsidRDefault="0056126F" w:rsidP="00690B55">
      <w:pPr>
        <w:jc w:val="both"/>
        <w:rPr>
          <w:rFonts w:cstheme="minorHAnsi"/>
          <w:sz w:val="24"/>
          <w:szCs w:val="24"/>
        </w:rPr>
      </w:pPr>
      <w:r w:rsidRPr="00690B55">
        <w:rPr>
          <w:rFonts w:cstheme="minorHAnsi"/>
          <w:sz w:val="24"/>
          <w:szCs w:val="24"/>
        </w:rPr>
        <w:t xml:space="preserve">A number of individuals and organizations have contributed for the success of this visit. The study tour organizers on behalf of the delegation team are grateful of their service: </w:t>
      </w:r>
    </w:p>
    <w:p w:rsidR="0056126F" w:rsidRPr="00690B55" w:rsidRDefault="0056126F" w:rsidP="00690B55">
      <w:pPr>
        <w:pStyle w:val="ListParagraph"/>
        <w:numPr>
          <w:ilvl w:val="0"/>
          <w:numId w:val="34"/>
        </w:numPr>
        <w:spacing w:after="120" w:line="276" w:lineRule="auto"/>
        <w:ind w:left="547"/>
        <w:contextualSpacing w:val="0"/>
        <w:jc w:val="both"/>
        <w:rPr>
          <w:rFonts w:asciiTheme="minorHAnsi" w:hAnsiTheme="minorHAnsi" w:cstheme="minorHAnsi"/>
        </w:rPr>
      </w:pPr>
      <w:r w:rsidRPr="00690B55">
        <w:rPr>
          <w:rFonts w:asciiTheme="minorHAnsi" w:hAnsiTheme="minorHAnsi" w:cstheme="minorHAnsi"/>
        </w:rPr>
        <w:t xml:space="preserve">CONAFOR (Comision Nacional Forestal, Mexico's Forestry Commission) - for accepting our request, for their warm hospitality, for planning and coordinating visit engagements and for generously sharing Mexico's lessons and experiences and for making our stay in Mexico memorable. Two individuals, Mr Jose Armando Alanis de la Rosa and Mrs Miriam Andreli Solis Hernandez at CONAFOR deserve special thanks for their company and serving us tirelessly.       </w:t>
      </w:r>
    </w:p>
    <w:p w:rsidR="007B6567" w:rsidRPr="00690B55" w:rsidRDefault="0056126F" w:rsidP="00690B55">
      <w:pPr>
        <w:pStyle w:val="ListParagraph"/>
        <w:numPr>
          <w:ilvl w:val="0"/>
          <w:numId w:val="34"/>
        </w:numPr>
        <w:spacing w:after="120" w:line="276" w:lineRule="auto"/>
        <w:ind w:left="547"/>
        <w:contextualSpacing w:val="0"/>
        <w:jc w:val="both"/>
        <w:rPr>
          <w:rFonts w:asciiTheme="minorHAnsi" w:hAnsiTheme="minorHAnsi" w:cstheme="minorHAnsi"/>
        </w:rPr>
      </w:pPr>
      <w:r w:rsidRPr="00690B55">
        <w:rPr>
          <w:rFonts w:asciiTheme="minorHAnsi" w:hAnsiTheme="minorHAnsi" w:cstheme="minorHAnsi"/>
        </w:rPr>
        <w:t>The National REDD+ Secretariat/Ministry of Environment and Forest - For arranging the visit and providing overall support</w:t>
      </w:r>
    </w:p>
    <w:p w:rsidR="007B6567" w:rsidRPr="00690B55" w:rsidRDefault="007B6567" w:rsidP="00690B55">
      <w:pPr>
        <w:pStyle w:val="Heading1"/>
        <w:rPr>
          <w:rFonts w:asciiTheme="minorHAnsi" w:hAnsiTheme="minorHAnsi" w:cstheme="minorHAnsi"/>
          <w:sz w:val="24"/>
          <w:szCs w:val="24"/>
        </w:rPr>
      </w:pPr>
    </w:p>
    <w:p w:rsidR="007B6567" w:rsidRDefault="007B6567" w:rsidP="003E0283">
      <w:pPr>
        <w:pStyle w:val="Heading1"/>
        <w:rPr>
          <w:szCs w:val="24"/>
        </w:rPr>
      </w:pPr>
    </w:p>
    <w:p w:rsidR="00AB275F" w:rsidRDefault="00AB275F" w:rsidP="00AB275F"/>
    <w:p w:rsidR="00AB275F" w:rsidRDefault="00AB275F" w:rsidP="00E66591"/>
    <w:p w:rsidR="00042869" w:rsidRDefault="00042869" w:rsidP="00E66591"/>
    <w:p w:rsidR="00042869" w:rsidRDefault="00042869" w:rsidP="00E66591"/>
    <w:p w:rsidR="00042869" w:rsidRDefault="00042869" w:rsidP="00E66591"/>
    <w:p w:rsidR="00042869" w:rsidRDefault="00042869" w:rsidP="00E66591"/>
    <w:p w:rsidR="00042869" w:rsidRDefault="00042869" w:rsidP="00E66591"/>
    <w:p w:rsidR="00042869" w:rsidRDefault="00042869" w:rsidP="00E66591"/>
    <w:p w:rsidR="00042869" w:rsidRDefault="00042869" w:rsidP="00E66591"/>
    <w:p w:rsidR="00690B55" w:rsidRDefault="00690B55" w:rsidP="00E66591"/>
    <w:p w:rsidR="00690B55" w:rsidRDefault="00690B55" w:rsidP="00E66591"/>
    <w:p w:rsidR="00690B55" w:rsidRDefault="00690B55" w:rsidP="00E66591"/>
    <w:p w:rsidR="00690B55" w:rsidRDefault="00690B55" w:rsidP="00E66591"/>
    <w:p w:rsidR="00690B55" w:rsidRDefault="00690B55" w:rsidP="00E66591"/>
    <w:p w:rsidR="007A37A5" w:rsidRPr="007B6567" w:rsidRDefault="007B6567" w:rsidP="007B6567">
      <w:pPr>
        <w:pStyle w:val="Heading1"/>
      </w:pPr>
      <w:bookmarkStart w:id="1" w:name="_Toc461190796"/>
      <w:r>
        <w:t xml:space="preserve">1. </w:t>
      </w:r>
      <w:r w:rsidR="007A37A5" w:rsidRPr="007B6567">
        <w:t>Introduction</w:t>
      </w:r>
      <w:bookmarkEnd w:id="1"/>
    </w:p>
    <w:p w:rsidR="00F40A99" w:rsidRPr="007307D4" w:rsidRDefault="00013C39" w:rsidP="00C62608">
      <w:pPr>
        <w:jc w:val="both"/>
        <w:rPr>
          <w:rFonts w:cstheme="minorHAnsi"/>
          <w:sz w:val="24"/>
          <w:szCs w:val="24"/>
        </w:rPr>
      </w:pPr>
      <w:r>
        <w:rPr>
          <w:rFonts w:cstheme="minorHAnsi"/>
          <w:sz w:val="24"/>
          <w:szCs w:val="24"/>
        </w:rPr>
        <w:t>O</w:t>
      </w:r>
      <w:r w:rsidR="00DB2EFF" w:rsidRPr="007307D4">
        <w:rPr>
          <w:rFonts w:cstheme="minorHAnsi"/>
          <w:sz w:val="24"/>
          <w:szCs w:val="24"/>
        </w:rPr>
        <w:t xml:space="preserve">verseas experience sharing visit to Mexico </w:t>
      </w:r>
      <w:r>
        <w:rPr>
          <w:rFonts w:cstheme="minorHAnsi"/>
          <w:sz w:val="24"/>
          <w:szCs w:val="24"/>
        </w:rPr>
        <w:t>was organized by the</w:t>
      </w:r>
      <w:r w:rsidRPr="007307D4">
        <w:rPr>
          <w:rFonts w:cstheme="minorHAnsi"/>
          <w:sz w:val="24"/>
          <w:szCs w:val="24"/>
        </w:rPr>
        <w:t xml:space="preserve"> Oromia Forested Landscape Program (OFLP) </w:t>
      </w:r>
      <w:r w:rsidR="00DB2EFF" w:rsidRPr="007307D4">
        <w:rPr>
          <w:rFonts w:cstheme="minorHAnsi"/>
          <w:sz w:val="24"/>
          <w:szCs w:val="24"/>
        </w:rPr>
        <w:t xml:space="preserve">from September 26 - October 3/2015. Thirteen participants </w:t>
      </w:r>
      <w:r w:rsidR="004E3341" w:rsidRPr="007307D4">
        <w:rPr>
          <w:rFonts w:cstheme="minorHAnsi"/>
          <w:sz w:val="24"/>
          <w:szCs w:val="24"/>
        </w:rPr>
        <w:t xml:space="preserve">from </w:t>
      </w:r>
      <w:r w:rsidR="00CD7F93" w:rsidRPr="007307D4">
        <w:rPr>
          <w:rFonts w:cstheme="minorHAnsi"/>
          <w:sz w:val="24"/>
          <w:szCs w:val="24"/>
        </w:rPr>
        <w:t>Oromia President Office</w:t>
      </w:r>
      <w:r w:rsidR="008253C4" w:rsidRPr="007307D4">
        <w:rPr>
          <w:rFonts w:cstheme="minorHAnsi"/>
          <w:sz w:val="24"/>
          <w:szCs w:val="24"/>
        </w:rPr>
        <w:t xml:space="preserve"> (1)</w:t>
      </w:r>
      <w:r w:rsidR="00CD7F93" w:rsidRPr="007307D4">
        <w:rPr>
          <w:rFonts w:cstheme="minorHAnsi"/>
          <w:sz w:val="24"/>
          <w:szCs w:val="24"/>
        </w:rPr>
        <w:t xml:space="preserve">, </w:t>
      </w:r>
      <w:r w:rsidR="004E3341" w:rsidRPr="007307D4">
        <w:rPr>
          <w:rFonts w:cstheme="minorHAnsi"/>
          <w:sz w:val="24"/>
          <w:szCs w:val="24"/>
        </w:rPr>
        <w:t>Oromia Forest and Wildlif</w:t>
      </w:r>
      <w:r w:rsidR="00CD7F93" w:rsidRPr="007307D4">
        <w:rPr>
          <w:rFonts w:cstheme="minorHAnsi"/>
          <w:sz w:val="24"/>
          <w:szCs w:val="24"/>
        </w:rPr>
        <w:t>e Enterprise</w:t>
      </w:r>
      <w:r w:rsidR="008253C4" w:rsidRPr="007307D4">
        <w:rPr>
          <w:rFonts w:cstheme="minorHAnsi"/>
          <w:sz w:val="24"/>
          <w:szCs w:val="24"/>
        </w:rPr>
        <w:t xml:space="preserve"> (5)</w:t>
      </w:r>
      <w:r w:rsidR="00CD7F93" w:rsidRPr="007307D4">
        <w:rPr>
          <w:rFonts w:cstheme="minorHAnsi"/>
          <w:sz w:val="24"/>
          <w:szCs w:val="24"/>
        </w:rPr>
        <w:t xml:space="preserve">, </w:t>
      </w:r>
      <w:r w:rsidR="008253C4" w:rsidRPr="007307D4">
        <w:rPr>
          <w:rFonts w:cstheme="minorHAnsi"/>
          <w:sz w:val="24"/>
          <w:szCs w:val="24"/>
        </w:rPr>
        <w:t xml:space="preserve">Oromia Rural Land and Environmental Protection (1), </w:t>
      </w:r>
      <w:r w:rsidR="00CD7F93" w:rsidRPr="007307D4">
        <w:rPr>
          <w:rFonts w:cstheme="minorHAnsi"/>
          <w:sz w:val="24"/>
          <w:szCs w:val="24"/>
        </w:rPr>
        <w:t>Oromia Bureau of A</w:t>
      </w:r>
      <w:r w:rsidR="004E3341" w:rsidRPr="007307D4">
        <w:rPr>
          <w:rFonts w:cstheme="minorHAnsi"/>
          <w:sz w:val="24"/>
          <w:szCs w:val="24"/>
        </w:rPr>
        <w:t>griculture</w:t>
      </w:r>
      <w:r w:rsidR="008253C4" w:rsidRPr="007307D4">
        <w:rPr>
          <w:rFonts w:cstheme="minorHAnsi"/>
          <w:sz w:val="24"/>
          <w:szCs w:val="24"/>
        </w:rPr>
        <w:t xml:space="preserve"> (1)</w:t>
      </w:r>
      <w:r w:rsidR="004E3341" w:rsidRPr="007307D4">
        <w:rPr>
          <w:rFonts w:cstheme="minorHAnsi"/>
          <w:sz w:val="24"/>
          <w:szCs w:val="24"/>
        </w:rPr>
        <w:t xml:space="preserve">, </w:t>
      </w:r>
      <w:r w:rsidR="00CD7F93" w:rsidRPr="007307D4">
        <w:rPr>
          <w:rFonts w:cstheme="minorHAnsi"/>
          <w:sz w:val="24"/>
          <w:szCs w:val="24"/>
        </w:rPr>
        <w:t>Oromia Bureau of Water, Minerals and Energy</w:t>
      </w:r>
      <w:r w:rsidR="008253C4" w:rsidRPr="007307D4">
        <w:rPr>
          <w:rFonts w:cstheme="minorHAnsi"/>
          <w:sz w:val="24"/>
          <w:szCs w:val="24"/>
        </w:rPr>
        <w:t xml:space="preserve"> (1)</w:t>
      </w:r>
      <w:r w:rsidR="00CD7F93" w:rsidRPr="007307D4">
        <w:rPr>
          <w:rFonts w:cstheme="minorHAnsi"/>
          <w:sz w:val="24"/>
          <w:szCs w:val="24"/>
        </w:rPr>
        <w:t>, Oromia REDD+ Coordination Unit</w:t>
      </w:r>
      <w:r w:rsidR="008253C4" w:rsidRPr="007307D4">
        <w:rPr>
          <w:rFonts w:cstheme="minorHAnsi"/>
          <w:sz w:val="24"/>
          <w:szCs w:val="24"/>
        </w:rPr>
        <w:t xml:space="preserve"> (3)</w:t>
      </w:r>
      <w:r w:rsidR="00CD7F93" w:rsidRPr="007307D4">
        <w:rPr>
          <w:rFonts w:cstheme="minorHAnsi"/>
          <w:sz w:val="24"/>
          <w:szCs w:val="24"/>
        </w:rPr>
        <w:t xml:space="preserve"> and</w:t>
      </w:r>
      <w:r w:rsidR="008253C4" w:rsidRPr="007307D4">
        <w:rPr>
          <w:rFonts w:cstheme="minorHAnsi"/>
          <w:sz w:val="24"/>
          <w:szCs w:val="24"/>
        </w:rPr>
        <w:t xml:space="preserve"> National REDD+ Secretariat (1) participated in the event. The full list of participants, their institutional affiliation and respective positions is presented in the annex of this report. </w:t>
      </w:r>
    </w:p>
    <w:p w:rsidR="0083672F" w:rsidRPr="007307D4" w:rsidRDefault="008253C4" w:rsidP="00C62608">
      <w:pPr>
        <w:jc w:val="both"/>
        <w:rPr>
          <w:rFonts w:cstheme="minorHAnsi"/>
          <w:sz w:val="24"/>
          <w:szCs w:val="24"/>
        </w:rPr>
      </w:pPr>
      <w:r w:rsidRPr="007307D4">
        <w:rPr>
          <w:rFonts w:cstheme="minorHAnsi"/>
          <w:sz w:val="24"/>
          <w:szCs w:val="24"/>
        </w:rPr>
        <w:t>The experience sharing visit to Mexican forest sector was organized with the support of the National REDD+ Secretariat</w:t>
      </w:r>
      <w:r w:rsidR="0083672F" w:rsidRPr="007307D4">
        <w:rPr>
          <w:rFonts w:cstheme="minorHAnsi"/>
          <w:sz w:val="24"/>
          <w:szCs w:val="24"/>
        </w:rPr>
        <w:t xml:space="preserve">, housed within the Ministry of Environment, Forest and Climate Change and the World Bank. The National Forestry Commission of Mexico facilitated and made all necessary arrangements to make the visit worthwhile. </w:t>
      </w:r>
    </w:p>
    <w:p w:rsidR="007307D4" w:rsidRPr="007307D4" w:rsidRDefault="007307D4" w:rsidP="00C62608">
      <w:pPr>
        <w:jc w:val="both"/>
        <w:rPr>
          <w:rFonts w:cstheme="minorHAnsi"/>
          <w:sz w:val="24"/>
          <w:szCs w:val="24"/>
        </w:rPr>
      </w:pPr>
      <w:r w:rsidRPr="007307D4">
        <w:rPr>
          <w:rFonts w:cstheme="minorHAnsi"/>
          <w:sz w:val="24"/>
          <w:szCs w:val="24"/>
        </w:rPr>
        <w:t xml:space="preserve">Mexico was considered a suitable destination for the visit since it has </w:t>
      </w:r>
      <w:r w:rsidR="00514376" w:rsidRPr="00514376">
        <w:rPr>
          <w:rFonts w:cstheme="minorHAnsi"/>
          <w:sz w:val="24"/>
          <w:szCs w:val="24"/>
        </w:rPr>
        <w:t>similar social and bio-physical characteristic to Ethiopia. Specifically, Mexico has been selected for this exposure visit for a number of reasons:</w:t>
      </w:r>
    </w:p>
    <w:p w:rsidR="00C62608" w:rsidRPr="007307D4" w:rsidRDefault="00C62608" w:rsidP="00C62608">
      <w:pPr>
        <w:pStyle w:val="ListParagraph"/>
        <w:numPr>
          <w:ilvl w:val="0"/>
          <w:numId w:val="36"/>
        </w:numPr>
        <w:spacing w:after="120" w:line="276" w:lineRule="auto"/>
        <w:contextualSpacing w:val="0"/>
        <w:jc w:val="both"/>
        <w:rPr>
          <w:rFonts w:asciiTheme="minorHAnsi" w:hAnsiTheme="minorHAnsi" w:cstheme="minorHAnsi"/>
        </w:rPr>
      </w:pPr>
      <w:r w:rsidRPr="007307D4">
        <w:rPr>
          <w:rFonts w:asciiTheme="minorHAnsi" w:hAnsiTheme="minorHAnsi" w:cstheme="minorHAnsi"/>
        </w:rPr>
        <w:t xml:space="preserve">Mexico is one of the few REDD+ advanced countries (REDD+ early movers) with a lot of lessons and experiences on the challenges and opportunities of REDD+ readiness process. </w:t>
      </w:r>
    </w:p>
    <w:p w:rsidR="00C62608" w:rsidRPr="007307D4" w:rsidRDefault="00C62608" w:rsidP="00C62608">
      <w:pPr>
        <w:pStyle w:val="ListParagraph"/>
        <w:numPr>
          <w:ilvl w:val="0"/>
          <w:numId w:val="36"/>
        </w:numPr>
        <w:spacing w:after="120" w:line="276" w:lineRule="auto"/>
        <w:contextualSpacing w:val="0"/>
        <w:jc w:val="both"/>
        <w:rPr>
          <w:rFonts w:asciiTheme="minorHAnsi" w:hAnsiTheme="minorHAnsi" w:cstheme="minorHAnsi"/>
        </w:rPr>
      </w:pPr>
      <w:r w:rsidRPr="007307D4">
        <w:rPr>
          <w:rFonts w:asciiTheme="minorHAnsi" w:hAnsiTheme="minorHAnsi" w:cstheme="minorHAnsi"/>
        </w:rPr>
        <w:t>Mexico has a practical experience on implementation of Payment for Ecosystem Services (PES), a feasible scheme for the promotion of Sustainable Forest Management.</w:t>
      </w:r>
    </w:p>
    <w:p w:rsidR="00C62608" w:rsidRPr="007307D4" w:rsidRDefault="00C62608" w:rsidP="00C62608">
      <w:pPr>
        <w:pStyle w:val="ListParagraph"/>
        <w:numPr>
          <w:ilvl w:val="0"/>
          <w:numId w:val="36"/>
        </w:numPr>
        <w:spacing w:after="120" w:line="276" w:lineRule="auto"/>
        <w:contextualSpacing w:val="0"/>
        <w:jc w:val="both"/>
        <w:rPr>
          <w:rFonts w:asciiTheme="minorHAnsi" w:hAnsiTheme="minorHAnsi" w:cstheme="minorHAnsi"/>
        </w:rPr>
      </w:pPr>
      <w:r w:rsidRPr="007307D4">
        <w:rPr>
          <w:rFonts w:asciiTheme="minorHAnsi" w:hAnsiTheme="minorHAnsi" w:cstheme="minorHAnsi"/>
        </w:rPr>
        <w:t>Historically, Mexico had a high rate of deforestation (up to 600,000ha/yr in the south east) and Mexico's deforestation was driven by agricultural expansion and unsustainable fuel wood extraction. This has a parallel in Ethiopia as these divers are the current challenges in Ethiopia. On top of that, the country has got lessons (success and failures) from forest rehabilitation and development efforts.</w:t>
      </w:r>
    </w:p>
    <w:p w:rsidR="00C62608" w:rsidRPr="007307D4" w:rsidRDefault="00C62608" w:rsidP="00614C97">
      <w:pPr>
        <w:pStyle w:val="ListParagraph"/>
        <w:numPr>
          <w:ilvl w:val="0"/>
          <w:numId w:val="36"/>
        </w:numPr>
        <w:spacing w:after="120" w:line="276" w:lineRule="auto"/>
        <w:contextualSpacing w:val="0"/>
        <w:jc w:val="both"/>
        <w:rPr>
          <w:rFonts w:asciiTheme="minorHAnsi" w:hAnsiTheme="minorHAnsi" w:cstheme="minorHAnsi"/>
        </w:rPr>
      </w:pPr>
      <w:r w:rsidRPr="007307D4">
        <w:rPr>
          <w:rFonts w:asciiTheme="minorHAnsi" w:hAnsiTheme="minorHAnsi" w:cstheme="minorHAnsi"/>
        </w:rPr>
        <w:t xml:space="preserve">Mexico is a mountainous country like Ethiopia and forest development is intrinsically linked with ensuring sustainable land and water resource management which is the case in Ethiopia.   </w:t>
      </w:r>
    </w:p>
    <w:p w:rsidR="007307D4" w:rsidRDefault="007307D4" w:rsidP="00C62608">
      <w:pPr>
        <w:rPr>
          <w:rFonts w:cstheme="minorHAnsi"/>
          <w:sz w:val="24"/>
          <w:szCs w:val="24"/>
        </w:rPr>
      </w:pPr>
      <w:r w:rsidRPr="007307D4">
        <w:rPr>
          <w:rFonts w:cstheme="minorHAnsi"/>
          <w:sz w:val="24"/>
          <w:szCs w:val="24"/>
        </w:rPr>
        <w:t xml:space="preserve">The </w:t>
      </w:r>
      <w:r>
        <w:rPr>
          <w:rFonts w:cstheme="minorHAnsi"/>
          <w:sz w:val="24"/>
          <w:szCs w:val="24"/>
        </w:rPr>
        <w:t xml:space="preserve">objectives of the </w:t>
      </w:r>
      <w:r w:rsidR="006A7F51">
        <w:rPr>
          <w:rFonts w:cstheme="minorHAnsi"/>
          <w:sz w:val="24"/>
          <w:szCs w:val="24"/>
        </w:rPr>
        <w:t>experience</w:t>
      </w:r>
      <w:r>
        <w:rPr>
          <w:rFonts w:cstheme="minorHAnsi"/>
          <w:sz w:val="24"/>
          <w:szCs w:val="24"/>
        </w:rPr>
        <w:t xml:space="preserve"> sharing visit to Mexican Forest Sector were:</w:t>
      </w:r>
    </w:p>
    <w:p w:rsidR="007307D4" w:rsidRDefault="007307D4" w:rsidP="00614C97">
      <w:pPr>
        <w:numPr>
          <w:ilvl w:val="0"/>
          <w:numId w:val="37"/>
        </w:numPr>
        <w:spacing w:after="0"/>
        <w:jc w:val="both"/>
        <w:rPr>
          <w:rFonts w:ascii="Times New Roman" w:hAnsi="Times New Roman"/>
          <w:sz w:val="24"/>
          <w:szCs w:val="24"/>
        </w:rPr>
      </w:pPr>
      <w:r w:rsidRPr="00ED36A1">
        <w:rPr>
          <w:rFonts w:ascii="Times New Roman" w:hAnsi="Times New Roman"/>
          <w:sz w:val="24"/>
          <w:szCs w:val="24"/>
        </w:rPr>
        <w:t xml:space="preserve">To </w:t>
      </w:r>
      <w:r>
        <w:rPr>
          <w:rFonts w:ascii="Times New Roman" w:hAnsi="Times New Roman"/>
          <w:sz w:val="24"/>
          <w:szCs w:val="24"/>
        </w:rPr>
        <w:t>obtain</w:t>
      </w:r>
      <w:r w:rsidRPr="00ED36A1">
        <w:rPr>
          <w:rFonts w:ascii="Times New Roman" w:hAnsi="Times New Roman"/>
          <w:sz w:val="24"/>
          <w:szCs w:val="24"/>
        </w:rPr>
        <w:t xml:space="preserve"> experience in the design and implementation </w:t>
      </w:r>
      <w:r>
        <w:rPr>
          <w:rFonts w:ascii="Times New Roman" w:hAnsi="Times New Roman"/>
          <w:sz w:val="24"/>
          <w:szCs w:val="24"/>
        </w:rPr>
        <w:t xml:space="preserve">of Emission Reduction Programs, including setting targets, monitoring, institutional and implementation arrangements; </w:t>
      </w:r>
    </w:p>
    <w:p w:rsidR="007307D4" w:rsidRDefault="007307D4" w:rsidP="00614C97">
      <w:pPr>
        <w:numPr>
          <w:ilvl w:val="0"/>
          <w:numId w:val="37"/>
        </w:numPr>
        <w:spacing w:after="0"/>
        <w:jc w:val="both"/>
        <w:rPr>
          <w:rFonts w:ascii="Times New Roman" w:hAnsi="Times New Roman"/>
          <w:sz w:val="24"/>
          <w:szCs w:val="24"/>
        </w:rPr>
      </w:pPr>
      <w:r w:rsidRPr="00ED36A1">
        <w:rPr>
          <w:rFonts w:ascii="Times New Roman" w:hAnsi="Times New Roman"/>
          <w:sz w:val="24"/>
          <w:szCs w:val="24"/>
        </w:rPr>
        <w:t xml:space="preserve">To </w:t>
      </w:r>
      <w:r>
        <w:rPr>
          <w:rFonts w:ascii="Times New Roman" w:hAnsi="Times New Roman"/>
          <w:sz w:val="24"/>
          <w:szCs w:val="24"/>
        </w:rPr>
        <w:t>obtain</w:t>
      </w:r>
      <w:r w:rsidRPr="00ED36A1">
        <w:rPr>
          <w:rFonts w:ascii="Times New Roman" w:hAnsi="Times New Roman"/>
          <w:sz w:val="24"/>
          <w:szCs w:val="24"/>
        </w:rPr>
        <w:t xml:space="preserve"> practical lessons and experiences with regard to implementation of sustainable forest ma</w:t>
      </w:r>
      <w:r>
        <w:rPr>
          <w:rFonts w:ascii="Times New Roman" w:hAnsi="Times New Roman"/>
          <w:sz w:val="24"/>
          <w:szCs w:val="24"/>
        </w:rPr>
        <w:t>nagement and forest restoration, including forestry industry functions;</w:t>
      </w:r>
    </w:p>
    <w:p w:rsidR="007307D4" w:rsidRDefault="007307D4" w:rsidP="00614C97">
      <w:pPr>
        <w:numPr>
          <w:ilvl w:val="0"/>
          <w:numId w:val="37"/>
        </w:numPr>
        <w:spacing w:after="0"/>
        <w:jc w:val="both"/>
        <w:rPr>
          <w:rFonts w:ascii="Times New Roman" w:hAnsi="Times New Roman"/>
          <w:sz w:val="24"/>
          <w:szCs w:val="24"/>
        </w:rPr>
      </w:pPr>
      <w:r w:rsidRPr="00ED36A1">
        <w:rPr>
          <w:rFonts w:ascii="Times New Roman" w:hAnsi="Times New Roman"/>
          <w:sz w:val="24"/>
          <w:szCs w:val="24"/>
        </w:rPr>
        <w:t xml:space="preserve">To </w:t>
      </w:r>
      <w:r>
        <w:rPr>
          <w:rFonts w:ascii="Times New Roman" w:hAnsi="Times New Roman"/>
          <w:sz w:val="24"/>
          <w:szCs w:val="24"/>
        </w:rPr>
        <w:t>obtain</w:t>
      </w:r>
      <w:r w:rsidRPr="00ED36A1">
        <w:rPr>
          <w:rFonts w:ascii="Times New Roman" w:hAnsi="Times New Roman"/>
          <w:sz w:val="24"/>
          <w:szCs w:val="24"/>
        </w:rPr>
        <w:t xml:space="preserve"> </w:t>
      </w:r>
      <w:r>
        <w:rPr>
          <w:rFonts w:ascii="Times New Roman" w:hAnsi="Times New Roman"/>
          <w:sz w:val="24"/>
          <w:szCs w:val="24"/>
        </w:rPr>
        <w:t>on-the ground experience of community led forestry activities;</w:t>
      </w:r>
    </w:p>
    <w:p w:rsidR="007307D4" w:rsidRPr="00ED36A1" w:rsidRDefault="007307D4" w:rsidP="00614C97">
      <w:pPr>
        <w:numPr>
          <w:ilvl w:val="0"/>
          <w:numId w:val="37"/>
        </w:numPr>
        <w:spacing w:after="0"/>
        <w:jc w:val="both"/>
        <w:rPr>
          <w:rFonts w:ascii="Times New Roman" w:hAnsi="Times New Roman"/>
          <w:sz w:val="24"/>
          <w:szCs w:val="24"/>
        </w:rPr>
      </w:pPr>
      <w:r>
        <w:rPr>
          <w:rFonts w:ascii="Times New Roman" w:hAnsi="Times New Roman"/>
          <w:sz w:val="24"/>
          <w:szCs w:val="24"/>
        </w:rPr>
        <w:t>To get a first-hand knowledge and experience on preparation of Payments for forest Ecosystem services.</w:t>
      </w:r>
    </w:p>
    <w:p w:rsidR="00AB275F" w:rsidRDefault="00AB275F" w:rsidP="00C62608">
      <w:pPr>
        <w:rPr>
          <w:rFonts w:cstheme="minorHAnsi"/>
          <w:sz w:val="24"/>
          <w:szCs w:val="24"/>
        </w:rPr>
      </w:pPr>
    </w:p>
    <w:p w:rsidR="00690B55" w:rsidRDefault="00AB275F" w:rsidP="00614C97">
      <w:pPr>
        <w:rPr>
          <w:rFonts w:cstheme="minorHAnsi"/>
          <w:sz w:val="24"/>
          <w:szCs w:val="24"/>
        </w:rPr>
      </w:pPr>
      <w:r>
        <w:rPr>
          <w:rFonts w:cstheme="minorHAnsi"/>
          <w:sz w:val="24"/>
          <w:szCs w:val="24"/>
        </w:rPr>
        <w:t>This report provides summary of the experience sharing visit in Mexico including that of presentations by host country and field visits.</w:t>
      </w:r>
    </w:p>
    <w:p w:rsidR="0059502A" w:rsidRPr="007B6567" w:rsidRDefault="00013C39" w:rsidP="007B6567">
      <w:pPr>
        <w:pStyle w:val="Heading1"/>
        <w:rPr>
          <w:b w:val="0"/>
        </w:rPr>
      </w:pPr>
      <w:bookmarkStart w:id="2" w:name="_Toc461190797"/>
      <w:r w:rsidRPr="007B6567">
        <w:rPr>
          <w:b w:val="0"/>
        </w:rPr>
        <w:t xml:space="preserve">2. </w:t>
      </w:r>
      <w:r w:rsidR="0059502A" w:rsidRPr="007B6567">
        <w:rPr>
          <w:b w:val="0"/>
        </w:rPr>
        <w:t>Forest</w:t>
      </w:r>
      <w:r w:rsidRPr="007B6567">
        <w:rPr>
          <w:b w:val="0"/>
        </w:rPr>
        <w:t>ry</w:t>
      </w:r>
      <w:r w:rsidR="0059502A" w:rsidRPr="007B6567">
        <w:rPr>
          <w:b w:val="0"/>
        </w:rPr>
        <w:t xml:space="preserve"> Landscape in Mexico</w:t>
      </w:r>
      <w:bookmarkEnd w:id="2"/>
    </w:p>
    <w:p w:rsidR="00013C39" w:rsidRPr="007B6567" w:rsidRDefault="00013C39" w:rsidP="007B6567">
      <w:pPr>
        <w:pStyle w:val="Heading2"/>
        <w:rPr>
          <w:b w:val="0"/>
        </w:rPr>
      </w:pPr>
      <w:bookmarkStart w:id="3" w:name="_Toc461190798"/>
      <w:r w:rsidRPr="007B6567">
        <w:rPr>
          <w:b w:val="0"/>
        </w:rPr>
        <w:t>2.1. Institutional Arrangement</w:t>
      </w:r>
      <w:bookmarkEnd w:id="3"/>
    </w:p>
    <w:p w:rsidR="00CE7880" w:rsidRDefault="00CE7880" w:rsidP="00CE7880">
      <w:pPr>
        <w:jc w:val="both"/>
        <w:rPr>
          <w:rFonts w:ascii="Arial" w:hAnsi="Arial" w:cs="Arial"/>
        </w:rPr>
      </w:pPr>
      <w:r>
        <w:rPr>
          <w:rFonts w:cstheme="minorHAnsi"/>
          <w:sz w:val="24"/>
          <w:szCs w:val="24"/>
        </w:rPr>
        <w:t xml:space="preserve">The National Forestry Commission of Mexico (CONAFOR) is an institution </w:t>
      </w:r>
      <w:r w:rsidRPr="00264336">
        <w:rPr>
          <w:rFonts w:ascii="Arial" w:hAnsi="Arial" w:cs="Arial"/>
        </w:rPr>
        <w:t>within the Ministry of Environment and Natural Resources (SEMARNAT)</w:t>
      </w:r>
      <w:r>
        <w:rPr>
          <w:rFonts w:ascii="Arial" w:hAnsi="Arial" w:cs="Arial"/>
        </w:rPr>
        <w:t xml:space="preserve"> </w:t>
      </w:r>
      <w:r>
        <w:rPr>
          <w:rFonts w:cstheme="minorHAnsi"/>
          <w:sz w:val="24"/>
          <w:szCs w:val="24"/>
        </w:rPr>
        <w:t xml:space="preserve">responsible for </w:t>
      </w:r>
      <w:r>
        <w:rPr>
          <w:rFonts w:ascii="Arial" w:hAnsi="Arial" w:cs="Arial"/>
        </w:rPr>
        <w:t>design and implementation of</w:t>
      </w:r>
      <w:r w:rsidRPr="00264336">
        <w:rPr>
          <w:rFonts w:ascii="Arial" w:hAnsi="Arial" w:cs="Arial"/>
        </w:rPr>
        <w:t xml:space="preserve"> national policies in the forest sector. </w:t>
      </w:r>
      <w:r>
        <w:rPr>
          <w:rFonts w:ascii="Arial" w:hAnsi="Arial" w:cs="Arial"/>
        </w:rPr>
        <w:t>Its</w:t>
      </w:r>
      <w:r w:rsidRPr="00264336">
        <w:rPr>
          <w:rFonts w:ascii="Arial" w:hAnsi="Arial" w:cs="Arial"/>
        </w:rPr>
        <w:t xml:space="preserve"> main objective</w:t>
      </w:r>
      <w:r>
        <w:rPr>
          <w:rFonts w:ascii="Arial" w:hAnsi="Arial" w:cs="Arial"/>
        </w:rPr>
        <w:t>s</w:t>
      </w:r>
      <w:r w:rsidRPr="00264336">
        <w:rPr>
          <w:rFonts w:ascii="Arial" w:hAnsi="Arial" w:cs="Arial"/>
        </w:rPr>
        <w:t xml:space="preserve"> </w:t>
      </w:r>
      <w:r>
        <w:rPr>
          <w:rFonts w:ascii="Arial" w:hAnsi="Arial" w:cs="Arial"/>
        </w:rPr>
        <w:t>are</w:t>
      </w:r>
      <w:r w:rsidRPr="00264336">
        <w:rPr>
          <w:rFonts w:ascii="Arial" w:hAnsi="Arial" w:cs="Arial"/>
        </w:rPr>
        <w:t xml:space="preserve"> to develop, support and promote Mexico's forest conservation and restoration, as well as to design plans, programmes, and policies for sustainable forestry development.</w:t>
      </w:r>
      <w:r>
        <w:rPr>
          <w:rFonts w:ascii="Arial" w:hAnsi="Arial" w:cs="Arial"/>
        </w:rPr>
        <w:t xml:space="preserve"> </w:t>
      </w:r>
    </w:p>
    <w:p w:rsidR="00CE7880" w:rsidRDefault="00CE7880" w:rsidP="00CE7880">
      <w:pPr>
        <w:spacing w:line="360" w:lineRule="auto"/>
        <w:rPr>
          <w:rFonts w:ascii="Arial" w:hAnsi="Arial" w:cs="Arial"/>
          <w:bCs/>
        </w:rPr>
      </w:pPr>
      <w:r w:rsidRPr="00264336">
        <w:rPr>
          <w:rFonts w:ascii="Arial" w:hAnsi="Arial" w:cs="Arial"/>
          <w:b/>
          <w:bCs/>
        </w:rPr>
        <w:t>Table: 1</w:t>
      </w:r>
      <w:r>
        <w:rPr>
          <w:rFonts w:ascii="Arial" w:hAnsi="Arial" w:cs="Arial"/>
          <w:bCs/>
        </w:rPr>
        <w:t xml:space="preserve">. </w:t>
      </w:r>
      <w:r w:rsidRPr="00264336">
        <w:rPr>
          <w:rFonts w:ascii="Arial" w:hAnsi="Arial" w:cs="Arial"/>
          <w:bCs/>
        </w:rPr>
        <w:t>Structure of the Federal Publi</w:t>
      </w:r>
      <w:r>
        <w:rPr>
          <w:rFonts w:ascii="Arial" w:hAnsi="Arial" w:cs="Arial"/>
          <w:bCs/>
        </w:rPr>
        <w:t xml:space="preserve">c Administration in Environment </w:t>
      </w:r>
      <w:r w:rsidRPr="00264336">
        <w:rPr>
          <w:rFonts w:ascii="Arial" w:hAnsi="Arial" w:cs="Arial"/>
          <w:bCs/>
        </w:rPr>
        <w:t>and Natural Resources</w:t>
      </w:r>
    </w:p>
    <w:tbl>
      <w:tblPr>
        <w:tblW w:w="9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3"/>
        <w:gridCol w:w="1806"/>
        <w:gridCol w:w="2029"/>
        <w:gridCol w:w="2340"/>
        <w:gridCol w:w="1766"/>
      </w:tblGrid>
      <w:tr w:rsidR="00CE7880" w:rsidRPr="00AC4749" w:rsidTr="00471F61">
        <w:tc>
          <w:tcPr>
            <w:tcW w:w="9704" w:type="dxa"/>
            <w:gridSpan w:val="5"/>
          </w:tcPr>
          <w:p w:rsidR="00CE7880" w:rsidRPr="00C00E15" w:rsidRDefault="00CE7880" w:rsidP="00471F61">
            <w:pPr>
              <w:spacing w:after="0" w:line="240" w:lineRule="auto"/>
              <w:jc w:val="center"/>
              <w:rPr>
                <w:rFonts w:ascii="Arial" w:hAnsi="Arial" w:cs="Arial"/>
                <w:sz w:val="20"/>
                <w:szCs w:val="20"/>
              </w:rPr>
            </w:pPr>
            <w:r w:rsidRPr="00C00E15">
              <w:rPr>
                <w:rFonts w:ascii="Arial" w:hAnsi="Arial" w:cs="Arial"/>
                <w:b/>
                <w:bCs/>
                <w:sz w:val="20"/>
                <w:szCs w:val="20"/>
              </w:rPr>
              <w:t>Ministry of Environment and Natural Resources</w:t>
            </w:r>
          </w:p>
          <w:p w:rsidR="00CE7880" w:rsidRPr="00C00E15" w:rsidRDefault="00CE7880" w:rsidP="00471F61">
            <w:pPr>
              <w:spacing w:after="0" w:line="240" w:lineRule="auto"/>
              <w:jc w:val="center"/>
              <w:rPr>
                <w:rFonts w:ascii="Arial" w:hAnsi="Arial" w:cs="Arial"/>
                <w:sz w:val="20"/>
                <w:szCs w:val="20"/>
              </w:rPr>
            </w:pPr>
            <w:r w:rsidRPr="00C00E15">
              <w:rPr>
                <w:rFonts w:ascii="Arial" w:hAnsi="Arial" w:cs="Arial"/>
                <w:b/>
                <w:bCs/>
                <w:sz w:val="20"/>
                <w:szCs w:val="20"/>
                <w:lang w:val="es-MX"/>
              </w:rPr>
              <w:t>(SEMARNAT)</w:t>
            </w:r>
          </w:p>
        </w:tc>
      </w:tr>
      <w:tr w:rsidR="00CE7880" w:rsidRPr="00AC4749" w:rsidTr="00471F61">
        <w:trPr>
          <w:trHeight w:val="512"/>
        </w:trPr>
        <w:tc>
          <w:tcPr>
            <w:tcW w:w="9704" w:type="dxa"/>
            <w:gridSpan w:val="5"/>
          </w:tcPr>
          <w:p w:rsidR="00CE7880" w:rsidRPr="00C00E15" w:rsidRDefault="00CE7880" w:rsidP="00471F61">
            <w:pPr>
              <w:spacing w:after="0" w:line="240" w:lineRule="auto"/>
              <w:jc w:val="center"/>
              <w:rPr>
                <w:rFonts w:ascii="Arial" w:hAnsi="Arial" w:cs="Arial"/>
                <w:sz w:val="20"/>
                <w:szCs w:val="20"/>
              </w:rPr>
            </w:pPr>
            <w:r w:rsidRPr="00C00E15">
              <w:rPr>
                <w:rFonts w:ascii="Arial" w:hAnsi="Arial" w:cs="Arial"/>
                <w:sz w:val="20"/>
                <w:szCs w:val="20"/>
              </w:rPr>
              <w:t>Regulation and coordination of national policy for protection, conservation and sustainable use of natural resources and environmental protection</w:t>
            </w:r>
          </w:p>
        </w:tc>
      </w:tr>
      <w:tr w:rsidR="00CE7880" w:rsidRPr="00AC4749" w:rsidTr="00471F61">
        <w:tc>
          <w:tcPr>
            <w:tcW w:w="1763" w:type="dxa"/>
            <w:shd w:val="clear" w:color="auto" w:fill="F2F2F2"/>
            <w:vAlign w:val="center"/>
          </w:tcPr>
          <w:p w:rsidR="00CE7880" w:rsidRPr="00C00E15" w:rsidRDefault="00CE7880" w:rsidP="00471F61">
            <w:pPr>
              <w:pStyle w:val="NormalWeb"/>
              <w:spacing w:before="0" w:beforeAutospacing="0" w:after="0" w:afterAutospacing="0"/>
              <w:jc w:val="center"/>
              <w:rPr>
                <w:rFonts w:ascii="Arial" w:hAnsi="Arial" w:cs="Arial"/>
                <w:sz w:val="20"/>
                <w:szCs w:val="20"/>
              </w:rPr>
            </w:pPr>
            <w:r w:rsidRPr="00C00E15">
              <w:rPr>
                <w:rFonts w:ascii="Arial" w:hAnsi="Arial" w:cs="Arial"/>
                <w:bCs/>
                <w:kern w:val="24"/>
                <w:sz w:val="20"/>
                <w:szCs w:val="20"/>
              </w:rPr>
              <w:t xml:space="preserve">National Forestry Commission </w:t>
            </w:r>
            <w:r w:rsidRPr="00C00E15">
              <w:rPr>
                <w:rFonts w:ascii="Arial" w:hAnsi="Arial" w:cs="Arial"/>
                <w:b/>
                <w:bCs/>
                <w:i/>
                <w:kern w:val="24"/>
                <w:sz w:val="20"/>
                <w:szCs w:val="20"/>
              </w:rPr>
              <w:t>(CONAFOR</w:t>
            </w:r>
            <w:r w:rsidRPr="00C00E15">
              <w:rPr>
                <w:rFonts w:ascii="Arial" w:hAnsi="Arial" w:cs="Arial"/>
                <w:bCs/>
                <w:kern w:val="24"/>
                <w:sz w:val="20"/>
                <w:szCs w:val="20"/>
              </w:rPr>
              <w:t>)</w:t>
            </w:r>
          </w:p>
        </w:tc>
        <w:tc>
          <w:tcPr>
            <w:tcW w:w="1806" w:type="dxa"/>
            <w:vAlign w:val="center"/>
          </w:tcPr>
          <w:p w:rsidR="00CE7880" w:rsidRPr="00C00E15" w:rsidRDefault="00CE7880" w:rsidP="00471F61">
            <w:pPr>
              <w:pStyle w:val="NormalWeb"/>
              <w:spacing w:before="0" w:beforeAutospacing="0" w:after="0" w:afterAutospacing="0"/>
              <w:jc w:val="center"/>
              <w:rPr>
                <w:rFonts w:ascii="Arial" w:hAnsi="Arial" w:cs="Arial"/>
                <w:sz w:val="20"/>
                <w:szCs w:val="20"/>
              </w:rPr>
            </w:pPr>
            <w:r w:rsidRPr="00C00E15">
              <w:rPr>
                <w:rFonts w:ascii="Arial" w:hAnsi="Arial" w:cs="Arial"/>
                <w:bCs/>
                <w:kern w:val="24"/>
                <w:sz w:val="20"/>
                <w:szCs w:val="20"/>
              </w:rPr>
              <w:t>National Commission of Natural Protected Areas (CONANP)</w:t>
            </w:r>
          </w:p>
        </w:tc>
        <w:tc>
          <w:tcPr>
            <w:tcW w:w="2029" w:type="dxa"/>
            <w:vAlign w:val="center"/>
          </w:tcPr>
          <w:p w:rsidR="00CE7880" w:rsidRPr="00C00E15" w:rsidRDefault="00CE7880" w:rsidP="00471F61">
            <w:pPr>
              <w:pStyle w:val="NormalWeb"/>
              <w:spacing w:before="0" w:beforeAutospacing="0" w:after="0" w:afterAutospacing="0"/>
              <w:jc w:val="center"/>
              <w:rPr>
                <w:rFonts w:ascii="Arial" w:hAnsi="Arial" w:cs="Arial"/>
                <w:sz w:val="20"/>
                <w:szCs w:val="20"/>
              </w:rPr>
            </w:pPr>
            <w:r w:rsidRPr="00C00E15">
              <w:rPr>
                <w:rFonts w:ascii="Arial" w:hAnsi="Arial" w:cs="Arial"/>
                <w:bCs/>
                <w:kern w:val="24"/>
                <w:sz w:val="20"/>
                <w:szCs w:val="20"/>
              </w:rPr>
              <w:t>National Commission for Use and Knowledge of Biodiversity (CONABIO)</w:t>
            </w:r>
          </w:p>
        </w:tc>
        <w:tc>
          <w:tcPr>
            <w:tcW w:w="2340" w:type="dxa"/>
            <w:vAlign w:val="center"/>
          </w:tcPr>
          <w:p w:rsidR="00CE7880" w:rsidRPr="00C00E15" w:rsidRDefault="00CE7880" w:rsidP="00471F61">
            <w:pPr>
              <w:pStyle w:val="NormalWeb"/>
              <w:spacing w:before="0" w:beforeAutospacing="0" w:after="0" w:afterAutospacing="0"/>
              <w:jc w:val="center"/>
              <w:rPr>
                <w:rFonts w:ascii="Arial" w:hAnsi="Arial" w:cs="Arial"/>
                <w:sz w:val="20"/>
                <w:szCs w:val="20"/>
              </w:rPr>
            </w:pPr>
            <w:r w:rsidRPr="00C00E15">
              <w:rPr>
                <w:rFonts w:ascii="Arial" w:hAnsi="Arial" w:cs="Arial"/>
                <w:bCs/>
                <w:kern w:val="24"/>
                <w:sz w:val="20"/>
                <w:szCs w:val="20"/>
              </w:rPr>
              <w:t>National Institute of Ecology and Climate Change (INECC)</w:t>
            </w:r>
          </w:p>
        </w:tc>
        <w:tc>
          <w:tcPr>
            <w:tcW w:w="1766" w:type="dxa"/>
            <w:vAlign w:val="center"/>
          </w:tcPr>
          <w:p w:rsidR="00CE7880" w:rsidRPr="00C00E15" w:rsidRDefault="00CE7880" w:rsidP="00471F61">
            <w:pPr>
              <w:pStyle w:val="NormalWeb"/>
              <w:spacing w:before="0" w:beforeAutospacing="0" w:after="0" w:afterAutospacing="0"/>
              <w:jc w:val="center"/>
              <w:rPr>
                <w:rFonts w:ascii="Arial" w:hAnsi="Arial" w:cs="Arial"/>
                <w:sz w:val="20"/>
                <w:szCs w:val="20"/>
              </w:rPr>
            </w:pPr>
            <w:r w:rsidRPr="00C00E15">
              <w:rPr>
                <w:rFonts w:ascii="Arial" w:hAnsi="Arial" w:cs="Arial"/>
                <w:bCs/>
                <w:kern w:val="24"/>
                <w:sz w:val="20"/>
                <w:szCs w:val="20"/>
              </w:rPr>
              <w:t>Federal Attorney for Environmental Protection</w:t>
            </w:r>
          </w:p>
          <w:p w:rsidR="00CE7880" w:rsidRPr="00C00E15" w:rsidRDefault="00CE7880" w:rsidP="00471F61">
            <w:pPr>
              <w:pStyle w:val="NormalWeb"/>
              <w:spacing w:before="0" w:beforeAutospacing="0" w:after="0" w:afterAutospacing="0"/>
              <w:jc w:val="center"/>
              <w:rPr>
                <w:rFonts w:ascii="Arial" w:hAnsi="Arial" w:cs="Arial"/>
                <w:sz w:val="20"/>
                <w:szCs w:val="20"/>
              </w:rPr>
            </w:pPr>
            <w:r w:rsidRPr="00C00E15">
              <w:rPr>
                <w:rFonts w:ascii="Arial" w:hAnsi="Arial" w:cs="Arial"/>
                <w:bCs/>
                <w:kern w:val="24"/>
                <w:sz w:val="20"/>
                <w:szCs w:val="20"/>
              </w:rPr>
              <w:t>(PROFEPA)</w:t>
            </w:r>
          </w:p>
        </w:tc>
      </w:tr>
      <w:tr w:rsidR="00CE7880" w:rsidRPr="00AC4749" w:rsidTr="00471F61">
        <w:tc>
          <w:tcPr>
            <w:tcW w:w="1763" w:type="dxa"/>
            <w:shd w:val="clear" w:color="auto" w:fill="F2F2F2"/>
          </w:tcPr>
          <w:p w:rsidR="00CE7880" w:rsidRPr="00C00E15" w:rsidRDefault="00CE7880" w:rsidP="00471F61">
            <w:pPr>
              <w:pStyle w:val="NormalWeb"/>
              <w:spacing w:before="0" w:beforeAutospacing="0" w:after="0" w:afterAutospacing="0"/>
              <w:jc w:val="center"/>
              <w:rPr>
                <w:rFonts w:ascii="Arial" w:hAnsi="Arial" w:cs="Arial"/>
                <w:sz w:val="20"/>
                <w:szCs w:val="20"/>
              </w:rPr>
            </w:pPr>
            <w:r w:rsidRPr="00C00E15">
              <w:rPr>
                <w:rFonts w:ascii="Arial" w:hAnsi="Arial" w:cs="Arial"/>
                <w:color w:val="000000"/>
                <w:kern w:val="24"/>
                <w:sz w:val="20"/>
                <w:szCs w:val="20"/>
              </w:rPr>
              <w:t xml:space="preserve">Coordination of activities for conservation, protection and sustainable use of forest resources. </w:t>
            </w:r>
          </w:p>
        </w:tc>
        <w:tc>
          <w:tcPr>
            <w:tcW w:w="1806" w:type="dxa"/>
          </w:tcPr>
          <w:p w:rsidR="00CE7880" w:rsidRPr="00C00E15" w:rsidRDefault="00CE7880" w:rsidP="00471F61">
            <w:pPr>
              <w:pStyle w:val="NormalWeb"/>
              <w:spacing w:before="0" w:beforeAutospacing="0" w:after="0" w:afterAutospacing="0"/>
              <w:jc w:val="center"/>
              <w:rPr>
                <w:rFonts w:ascii="Arial" w:hAnsi="Arial" w:cs="Arial"/>
                <w:sz w:val="20"/>
                <w:szCs w:val="20"/>
              </w:rPr>
            </w:pPr>
            <w:r w:rsidRPr="00C00E15">
              <w:rPr>
                <w:rFonts w:ascii="Arial" w:hAnsi="Arial" w:cs="Arial"/>
                <w:color w:val="000000"/>
                <w:kern w:val="24"/>
                <w:sz w:val="20"/>
                <w:szCs w:val="20"/>
              </w:rPr>
              <w:t>Management, protection and promotion of natural protected areas at the federal level.</w:t>
            </w:r>
          </w:p>
        </w:tc>
        <w:tc>
          <w:tcPr>
            <w:tcW w:w="2029" w:type="dxa"/>
          </w:tcPr>
          <w:p w:rsidR="00CE7880" w:rsidRPr="00C00E15" w:rsidRDefault="00CE7880" w:rsidP="00471F61">
            <w:pPr>
              <w:pStyle w:val="NormalWeb"/>
              <w:spacing w:before="0" w:beforeAutospacing="0" w:after="0" w:afterAutospacing="0"/>
              <w:jc w:val="center"/>
              <w:rPr>
                <w:rFonts w:ascii="Arial" w:hAnsi="Arial" w:cs="Arial"/>
                <w:sz w:val="20"/>
                <w:szCs w:val="20"/>
              </w:rPr>
            </w:pPr>
            <w:r w:rsidRPr="00C00E15">
              <w:rPr>
                <w:rFonts w:ascii="Arial" w:hAnsi="Arial" w:cs="Arial"/>
                <w:color w:val="000000"/>
                <w:kern w:val="24"/>
                <w:sz w:val="20"/>
                <w:szCs w:val="20"/>
              </w:rPr>
              <w:t xml:space="preserve">Promotion and coordination of activities for increasing the knowledge and conservation of biodiversity. </w:t>
            </w:r>
          </w:p>
        </w:tc>
        <w:tc>
          <w:tcPr>
            <w:tcW w:w="2340" w:type="dxa"/>
          </w:tcPr>
          <w:p w:rsidR="00CE7880" w:rsidRPr="00C00E15" w:rsidRDefault="00CE7880" w:rsidP="00471F61">
            <w:pPr>
              <w:pStyle w:val="NormalWeb"/>
              <w:spacing w:before="0" w:beforeAutospacing="0" w:after="0" w:afterAutospacing="0"/>
              <w:jc w:val="center"/>
              <w:rPr>
                <w:rFonts w:ascii="Arial" w:hAnsi="Arial" w:cs="Arial"/>
                <w:sz w:val="20"/>
                <w:szCs w:val="20"/>
              </w:rPr>
            </w:pPr>
            <w:r w:rsidRPr="00C00E15">
              <w:rPr>
                <w:rFonts w:ascii="Arial" w:hAnsi="Arial" w:cs="Arial"/>
                <w:color w:val="000000"/>
                <w:kern w:val="24"/>
                <w:sz w:val="20"/>
                <w:szCs w:val="20"/>
              </w:rPr>
              <w:t xml:space="preserve">Generation and dissemination of knowledge and information to support  formulation of environmental policies to promote sustainable development </w:t>
            </w:r>
          </w:p>
        </w:tc>
        <w:tc>
          <w:tcPr>
            <w:tcW w:w="1766" w:type="dxa"/>
          </w:tcPr>
          <w:p w:rsidR="00CE7880" w:rsidRPr="00C00E15" w:rsidRDefault="00CE7880" w:rsidP="00471F61">
            <w:pPr>
              <w:spacing w:after="0" w:line="240" w:lineRule="auto"/>
              <w:rPr>
                <w:rFonts w:ascii="Arial" w:hAnsi="Arial" w:cs="Arial"/>
                <w:sz w:val="20"/>
                <w:szCs w:val="20"/>
              </w:rPr>
            </w:pPr>
            <w:r w:rsidRPr="00C00E15">
              <w:rPr>
                <w:rFonts w:ascii="Arial" w:hAnsi="Arial" w:cs="Arial"/>
                <w:color w:val="000000"/>
                <w:kern w:val="24"/>
                <w:sz w:val="20"/>
                <w:szCs w:val="20"/>
              </w:rPr>
              <w:t xml:space="preserve">Enforcement of Environmental Laws and Regulations </w:t>
            </w:r>
          </w:p>
        </w:tc>
      </w:tr>
    </w:tbl>
    <w:p w:rsidR="0056126F" w:rsidRDefault="0056126F" w:rsidP="007A37A5"/>
    <w:p w:rsidR="0056126F" w:rsidRDefault="0056126F" w:rsidP="007A37A5"/>
    <w:p w:rsidR="0056126F" w:rsidRDefault="0056126F" w:rsidP="007A37A5"/>
    <w:p w:rsidR="0056126F" w:rsidRDefault="0056126F" w:rsidP="007A37A5"/>
    <w:p w:rsidR="00471F61" w:rsidRDefault="00471F61" w:rsidP="007A37A5"/>
    <w:p w:rsidR="00471F61" w:rsidRDefault="00471F61" w:rsidP="007A37A5">
      <w:pPr>
        <w:sectPr w:rsidR="00471F61" w:rsidSect="00D54221">
          <w:headerReference w:type="even" r:id="rId9"/>
          <w:headerReference w:type="default" r:id="rId10"/>
          <w:headerReference w:type="first" r:id="rId11"/>
          <w:pgSz w:w="12240" w:h="15840"/>
          <w:pgMar w:top="1440" w:right="1440" w:bottom="1440" w:left="1440" w:header="720" w:footer="720" w:gutter="0"/>
          <w:cols w:space="720"/>
          <w:docGrid w:linePitch="360"/>
        </w:sectPr>
      </w:pPr>
    </w:p>
    <w:p w:rsidR="00471F61" w:rsidRDefault="00471F61" w:rsidP="007A37A5"/>
    <w:p w:rsidR="004333E9" w:rsidRDefault="004333E9" w:rsidP="004333E9">
      <w:pPr>
        <w:spacing w:after="0" w:line="240" w:lineRule="auto"/>
        <w:jc w:val="both"/>
        <w:rPr>
          <w:rFonts w:ascii="Arial" w:hAnsi="Arial" w:cs="Arial"/>
        </w:rPr>
      </w:pPr>
      <w:r w:rsidRPr="004333E9">
        <w:rPr>
          <w:noProof/>
        </w:rPr>
        <w:drawing>
          <wp:inline distT="0" distB="0" distL="0" distR="0">
            <wp:extent cx="7865706" cy="4721290"/>
            <wp:effectExtent l="0" t="0" r="0" b="0"/>
            <wp:docPr id="1"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54059" cy="5748992"/>
                      <a:chOff x="54445" y="1109008"/>
                      <a:chExt cx="9054059" cy="5748992"/>
                    </a:xfrm>
                  </a:grpSpPr>
                  <a:graphicFrame>
                    <a:nvGraphicFramePr>
                      <a:cNvPr id="4" name="3 Marcador de contenido"/>
                      <a:cNvGraphicFramePr>
                        <a:graphicFrameLocks noGrp="1"/>
                      </a:cNvGraphicFramePr>
                    </a:nvGraphicFramePr>
                    <a:graphic>
                      <a:graphicData uri="http://schemas.openxmlformats.org/drawingml/2006/diagram">
                        <dgm:relIds xmlns:dgm="http://schemas.openxmlformats.org/drawingml/2006/diagram" xmlns:r="http://schemas.openxmlformats.org/officeDocument/2006/relationships" r:dm="rId12" r:lo="rId13" r:qs="rId14" r:cs="rId15"/>
                      </a:graphicData>
                    </a:graphic>
                    <a:xfrm>
                      <a:off x="54445" y="1109008"/>
                      <a:ext cx="9054059" cy="5748992"/>
                    </a:xfrm>
                  </a:graphicFrame>
                  <a:grpSp>
                    <a:nvGrpSpPr>
                      <a:cNvPr id="13" name="12 Grupo"/>
                      <a:cNvGrpSpPr/>
                    </a:nvGrpSpPr>
                    <a:grpSpPr>
                      <a:xfrm>
                        <a:off x="6444208" y="1486106"/>
                        <a:ext cx="2366416" cy="253916"/>
                        <a:chOff x="6444208" y="620688"/>
                        <a:chExt cx="2366416" cy="253916"/>
                      </a:xfrm>
                    </a:grpSpPr>
                    <a:sp>
                      <a:nvSpPr>
                        <a:cNvPr id="3" name="2 CuadroTexto"/>
                        <a:cNvSpPr txBox="1"/>
                      </a:nvSpPr>
                      <a:spPr>
                        <a:xfrm>
                          <a:off x="6643885" y="620688"/>
                          <a:ext cx="2166739" cy="253916"/>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50" smtClean="0">
                                <a:latin typeface="Arial Narrow" pitchFamily="34" charset="0"/>
                              </a:rPr>
                              <a:t>Director General’s Office and Staff Units</a:t>
                            </a:r>
                            <a:endParaRPr lang="en-US" sz="1050">
                              <a:latin typeface="Arial Narrow" pitchFamily="34" charset="0"/>
                            </a:endParaRPr>
                          </a:p>
                        </a:txBody>
                        <a:useSpRect/>
                      </a:txSp>
                    </a:sp>
                    <a:sp>
                      <a:nvSpPr>
                        <a:cNvPr id="8" name="7 Rectángulo"/>
                        <a:cNvSpPr/>
                      </a:nvSpPr>
                      <a:spPr>
                        <a:xfrm>
                          <a:off x="6444208" y="675638"/>
                          <a:ext cx="216024" cy="144016"/>
                        </a:xfrm>
                        <a:prstGeom prst="rect">
                          <a:avLst/>
                        </a:prstGeom>
                        <a:solidFill>
                          <a:srgbClr val="00B050"/>
                        </a:solidFill>
                        <a:ln>
                          <a:solidFill>
                            <a:srgbClr val="00B05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4" name="13 Grupo"/>
                      <a:cNvGrpSpPr/>
                    </a:nvGrpSpPr>
                    <a:grpSpPr>
                      <a:xfrm>
                        <a:off x="6444208" y="1702130"/>
                        <a:ext cx="2366416" cy="253916"/>
                        <a:chOff x="6444208" y="836712"/>
                        <a:chExt cx="2366416" cy="253916"/>
                      </a:xfrm>
                    </a:grpSpPr>
                    <a:sp>
                      <a:nvSpPr>
                        <a:cNvPr id="5" name="4 CuadroTexto"/>
                        <a:cNvSpPr txBox="1"/>
                      </a:nvSpPr>
                      <a:spPr>
                        <a:xfrm>
                          <a:off x="6643885" y="836712"/>
                          <a:ext cx="2166739" cy="253916"/>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50" smtClean="0">
                                <a:latin typeface="Arial Narrow" pitchFamily="34" charset="0"/>
                              </a:rPr>
                              <a:t>General Coordinations</a:t>
                            </a:r>
                            <a:endParaRPr lang="en-US" sz="1050">
                              <a:latin typeface="Arial Narrow" pitchFamily="34" charset="0"/>
                            </a:endParaRPr>
                          </a:p>
                        </a:txBody>
                        <a:useSpRect/>
                      </a:txSp>
                    </a:sp>
                    <a:sp>
                      <a:nvSpPr>
                        <a:cNvPr id="9" name="8 Rectángulo"/>
                        <a:cNvSpPr/>
                      </a:nvSpPr>
                      <a:spPr>
                        <a:xfrm>
                          <a:off x="6444208" y="891662"/>
                          <a:ext cx="216024" cy="144016"/>
                        </a:xfrm>
                        <a:prstGeom prst="rect">
                          <a:avLst/>
                        </a:prstGeom>
                        <a:solidFill>
                          <a:srgbClr val="92D050"/>
                        </a:solidFill>
                        <a:ln>
                          <a:solidFill>
                            <a:srgbClr val="92D05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5" name="14 Grupo"/>
                      <a:cNvGrpSpPr/>
                    </a:nvGrpSpPr>
                    <a:grpSpPr>
                      <a:xfrm>
                        <a:off x="6444208" y="1918154"/>
                        <a:ext cx="2366416" cy="253916"/>
                        <a:chOff x="6444208" y="1052736"/>
                        <a:chExt cx="2366416" cy="253916"/>
                      </a:xfrm>
                    </a:grpSpPr>
                    <a:sp>
                      <a:nvSpPr>
                        <a:cNvPr id="6" name="5 CuadroTexto"/>
                        <a:cNvSpPr txBox="1"/>
                      </a:nvSpPr>
                      <a:spPr>
                        <a:xfrm>
                          <a:off x="6643885" y="1052736"/>
                          <a:ext cx="2166739" cy="253916"/>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50" dirty="0" smtClean="0">
                                <a:latin typeface="Arial Narrow" pitchFamily="34" charset="0"/>
                              </a:rPr>
                              <a:t>Management areas</a:t>
                            </a:r>
                            <a:endParaRPr lang="en-US" sz="1050" dirty="0">
                              <a:latin typeface="Arial Narrow" pitchFamily="34" charset="0"/>
                            </a:endParaRPr>
                          </a:p>
                        </a:txBody>
                        <a:useSpRect/>
                      </a:txSp>
                    </a:sp>
                    <a:sp>
                      <a:nvSpPr>
                        <a:cNvPr id="10" name="9 Rectángulo"/>
                        <a:cNvSpPr/>
                      </a:nvSpPr>
                      <a:spPr>
                        <a:xfrm>
                          <a:off x="6444208" y="1107686"/>
                          <a:ext cx="216024" cy="144016"/>
                        </a:xfrm>
                        <a:prstGeom prst="rect">
                          <a:avLst/>
                        </a:prstGeom>
                        <a:solidFill>
                          <a:schemeClr val="accent3">
                            <a:lumMod val="60000"/>
                            <a:lumOff val="40000"/>
                          </a:schemeClr>
                        </a:solidFill>
                        <a:ln>
                          <a:solidFill>
                            <a:schemeClr val="accent3">
                              <a:lumMod val="60000"/>
                              <a:lumOff val="40000"/>
                            </a:schemeClr>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6" name="15 Grupo"/>
                      <a:cNvGrpSpPr/>
                    </a:nvGrpSpPr>
                    <a:grpSpPr>
                      <a:xfrm>
                        <a:off x="6444208" y="2168294"/>
                        <a:ext cx="2366416" cy="253916"/>
                        <a:chOff x="6596608" y="1302876"/>
                        <a:chExt cx="2366416" cy="253916"/>
                      </a:xfrm>
                    </a:grpSpPr>
                    <a:sp>
                      <a:nvSpPr>
                        <a:cNvPr id="11" name="10 CuadroTexto"/>
                        <a:cNvSpPr txBox="1"/>
                      </a:nvSpPr>
                      <a:spPr>
                        <a:xfrm>
                          <a:off x="6796285" y="1302876"/>
                          <a:ext cx="2166739" cy="253916"/>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50" dirty="0" smtClean="0">
                                <a:latin typeface="Arial Narrow" pitchFamily="34" charset="0"/>
                              </a:rPr>
                              <a:t>Audit and Accountability</a:t>
                            </a:r>
                            <a:endParaRPr lang="en-US" sz="1050" dirty="0">
                              <a:latin typeface="Arial Narrow" pitchFamily="34" charset="0"/>
                            </a:endParaRPr>
                          </a:p>
                        </a:txBody>
                        <a:useSpRect/>
                      </a:txSp>
                    </a:sp>
                    <a:sp>
                      <a:nvSpPr>
                        <a:cNvPr id="12" name="11 Rectángulo"/>
                        <a:cNvSpPr/>
                      </a:nvSpPr>
                      <a:spPr>
                        <a:xfrm>
                          <a:off x="6596608" y="1357826"/>
                          <a:ext cx="216024" cy="144016"/>
                        </a:xfrm>
                        <a:prstGeom prst="rect">
                          <a:avLst/>
                        </a:prstGeom>
                        <a:solidFill>
                          <a:schemeClr val="tx2">
                            <a:lumMod val="60000"/>
                            <a:lumOff val="40000"/>
                          </a:schemeClr>
                        </a:solidFill>
                        <a:ln>
                          <a:solidFill>
                            <a:schemeClr val="tx2">
                              <a:lumMod val="60000"/>
                              <a:lumOff val="40000"/>
                            </a:schemeClr>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r w:rsidRPr="00B640E0">
        <w:rPr>
          <w:rFonts w:ascii="Arial" w:hAnsi="Arial" w:cs="Arial"/>
          <w:b/>
        </w:rPr>
        <w:t>Fig</w:t>
      </w:r>
      <w:r>
        <w:rPr>
          <w:rFonts w:ascii="Arial" w:hAnsi="Arial" w:cs="Arial"/>
          <w:b/>
        </w:rPr>
        <w:t>ure</w:t>
      </w:r>
      <w:r w:rsidRPr="00B640E0">
        <w:rPr>
          <w:rFonts w:ascii="Arial" w:hAnsi="Arial" w:cs="Arial"/>
          <w:b/>
        </w:rPr>
        <w:t>. 1</w:t>
      </w:r>
      <w:r>
        <w:rPr>
          <w:rFonts w:ascii="Arial" w:hAnsi="Arial" w:cs="Arial"/>
        </w:rPr>
        <w:t xml:space="preserve">: Organizational structure of </w:t>
      </w:r>
      <w:r w:rsidRPr="003662AA">
        <w:rPr>
          <w:rFonts w:ascii="Arial" w:hAnsi="Arial" w:cs="Arial"/>
          <w:bCs/>
          <w:kern w:val="24"/>
        </w:rPr>
        <w:t xml:space="preserve">National Forestry Commission </w:t>
      </w:r>
      <w:r w:rsidRPr="003662AA">
        <w:rPr>
          <w:rFonts w:ascii="Arial" w:hAnsi="Arial" w:cs="Arial"/>
          <w:b/>
          <w:bCs/>
          <w:i/>
          <w:kern w:val="24"/>
        </w:rPr>
        <w:t>(CONAFOR</w:t>
      </w:r>
      <w:r w:rsidRPr="003662AA">
        <w:rPr>
          <w:rFonts w:ascii="Arial" w:hAnsi="Arial" w:cs="Arial"/>
          <w:bCs/>
          <w:kern w:val="24"/>
        </w:rPr>
        <w:t>)</w:t>
      </w:r>
    </w:p>
    <w:p w:rsidR="004333E9" w:rsidRDefault="004333E9" w:rsidP="007A37A5">
      <w:pPr>
        <w:sectPr w:rsidR="004333E9" w:rsidSect="00471F61">
          <w:pgSz w:w="15840" w:h="12240" w:orient="landscape"/>
          <w:pgMar w:top="1440" w:right="1440" w:bottom="1440" w:left="1440" w:header="720" w:footer="720" w:gutter="0"/>
          <w:cols w:space="720"/>
          <w:docGrid w:linePitch="360"/>
        </w:sectPr>
      </w:pPr>
    </w:p>
    <w:p w:rsidR="00471F61" w:rsidRPr="007B6567" w:rsidRDefault="00013C39" w:rsidP="007B6567">
      <w:pPr>
        <w:pStyle w:val="Heading2"/>
        <w:rPr>
          <w:b w:val="0"/>
        </w:rPr>
      </w:pPr>
      <w:bookmarkStart w:id="4" w:name="_Toc461190799"/>
      <w:r w:rsidRPr="007B6567">
        <w:rPr>
          <w:b w:val="0"/>
        </w:rPr>
        <w:t xml:space="preserve">2.2. Overview of Mexican Forest </w:t>
      </w:r>
      <w:r w:rsidR="00AB275F">
        <w:rPr>
          <w:b w:val="0"/>
        </w:rPr>
        <w:t>Sector</w:t>
      </w:r>
      <w:bookmarkEnd w:id="4"/>
    </w:p>
    <w:p w:rsidR="00260254" w:rsidRPr="00A42F18" w:rsidRDefault="00C343E5" w:rsidP="00260254">
      <w:pPr>
        <w:jc w:val="both"/>
        <w:rPr>
          <w:rFonts w:eastAsia="Times New Roman" w:cstheme="minorHAnsi"/>
          <w:sz w:val="24"/>
          <w:szCs w:val="24"/>
        </w:rPr>
      </w:pPr>
      <w:r w:rsidRPr="00A42F18">
        <w:rPr>
          <w:rFonts w:cstheme="minorHAnsi"/>
          <w:sz w:val="24"/>
          <w:szCs w:val="24"/>
        </w:rPr>
        <w:t>Mexico is one of the five most biologically “mega-diverse” countries in the world, and its forests are home to 10 percent of Earth’s plant and animal species</w:t>
      </w:r>
      <w:r w:rsidR="003B72BB" w:rsidRPr="00A42F18">
        <w:rPr>
          <w:rFonts w:cstheme="minorHAnsi"/>
          <w:sz w:val="24"/>
          <w:szCs w:val="24"/>
        </w:rPr>
        <w:t xml:space="preserve">. The forest vegetation of Mexico is estimated at </w:t>
      </w:r>
      <w:r w:rsidR="003B72BB" w:rsidRPr="00A42F18">
        <w:rPr>
          <w:rFonts w:eastAsia="Times New Roman" w:cstheme="minorHAnsi"/>
          <w:sz w:val="24"/>
          <w:szCs w:val="24"/>
        </w:rPr>
        <w:t xml:space="preserve"> 138 million  hectares, of which  </w:t>
      </w:r>
      <w:r w:rsidR="00260254" w:rsidRPr="00A42F18">
        <w:rPr>
          <w:rFonts w:eastAsia="Times New Roman" w:cstheme="minorHAnsi"/>
          <w:sz w:val="24"/>
          <w:szCs w:val="24"/>
        </w:rPr>
        <w:t>66 million hectares</w:t>
      </w:r>
      <w:r w:rsidR="003B72BB" w:rsidRPr="00A42F18">
        <w:rPr>
          <w:rFonts w:eastAsia="Times New Roman" w:cstheme="minorHAnsi"/>
          <w:sz w:val="24"/>
          <w:szCs w:val="24"/>
        </w:rPr>
        <w:t xml:space="preserve"> </w:t>
      </w:r>
      <w:r w:rsidR="00260254" w:rsidRPr="00A42F18">
        <w:rPr>
          <w:rFonts w:eastAsia="Times New Roman" w:cstheme="minorHAnsi"/>
          <w:sz w:val="24"/>
          <w:szCs w:val="24"/>
        </w:rPr>
        <w:t>is</w:t>
      </w:r>
      <w:r w:rsidR="003B72BB" w:rsidRPr="00A42F18">
        <w:rPr>
          <w:rFonts w:eastAsia="Times New Roman" w:cstheme="minorHAnsi"/>
          <w:sz w:val="24"/>
          <w:szCs w:val="24"/>
        </w:rPr>
        <w:t xml:space="preserve"> forest, and </w:t>
      </w:r>
      <w:r w:rsidR="00260254" w:rsidRPr="00A42F18">
        <w:rPr>
          <w:rFonts w:eastAsia="Times New Roman" w:cstheme="minorHAnsi"/>
          <w:sz w:val="24"/>
          <w:szCs w:val="24"/>
        </w:rPr>
        <w:t>the rest is</w:t>
      </w:r>
      <w:r w:rsidR="003B72BB" w:rsidRPr="00A42F18">
        <w:rPr>
          <w:rFonts w:eastAsia="Times New Roman" w:cstheme="minorHAnsi"/>
          <w:sz w:val="24"/>
          <w:szCs w:val="24"/>
        </w:rPr>
        <w:t xml:space="preserve"> xerophyte scrubland and other types of vegetation. </w:t>
      </w:r>
      <w:r w:rsidR="00260254" w:rsidRPr="00A42F18">
        <w:rPr>
          <w:rFonts w:eastAsia="Times New Roman" w:cstheme="minorHAnsi"/>
          <w:sz w:val="24"/>
          <w:szCs w:val="24"/>
        </w:rPr>
        <w:t xml:space="preserve">The </w:t>
      </w:r>
      <w:r w:rsidR="003B72BB" w:rsidRPr="00A42F18">
        <w:rPr>
          <w:rFonts w:eastAsia="Times New Roman" w:cstheme="minorHAnsi"/>
          <w:sz w:val="24"/>
          <w:szCs w:val="24"/>
        </w:rPr>
        <w:t>vegetated</w:t>
      </w:r>
      <w:r w:rsidR="00260254" w:rsidRPr="00A42F18">
        <w:rPr>
          <w:rFonts w:eastAsia="Times New Roman" w:cstheme="minorHAnsi"/>
          <w:sz w:val="24"/>
          <w:szCs w:val="24"/>
        </w:rPr>
        <w:t xml:space="preserve"> and forest</w:t>
      </w:r>
      <w:r w:rsidR="003B72BB" w:rsidRPr="00A42F18">
        <w:rPr>
          <w:rFonts w:eastAsia="Times New Roman" w:cstheme="minorHAnsi"/>
          <w:sz w:val="24"/>
          <w:szCs w:val="24"/>
        </w:rPr>
        <w:t xml:space="preserve"> area represents </w:t>
      </w:r>
      <w:r w:rsidR="00F52FA4">
        <w:rPr>
          <w:rFonts w:eastAsia="Times New Roman" w:cstheme="minorHAnsi"/>
          <w:sz w:val="24"/>
          <w:szCs w:val="24"/>
        </w:rPr>
        <w:t>66% and 33</w:t>
      </w:r>
      <w:r w:rsidR="00260254" w:rsidRPr="00A42F18">
        <w:rPr>
          <w:rFonts w:eastAsia="Times New Roman" w:cstheme="minorHAnsi"/>
          <w:sz w:val="24"/>
          <w:szCs w:val="24"/>
        </w:rPr>
        <w:t>% respectively</w:t>
      </w:r>
      <w:r w:rsidR="003B72BB" w:rsidRPr="00A42F18">
        <w:rPr>
          <w:rFonts w:eastAsia="Times New Roman" w:cstheme="minorHAnsi"/>
          <w:sz w:val="24"/>
          <w:szCs w:val="24"/>
        </w:rPr>
        <w:t xml:space="preserve"> of its national territory</w:t>
      </w:r>
      <w:r w:rsidR="00260254" w:rsidRPr="00A42F18">
        <w:rPr>
          <w:rFonts w:eastAsia="Times New Roman" w:cstheme="minorHAnsi"/>
          <w:sz w:val="24"/>
          <w:szCs w:val="24"/>
        </w:rPr>
        <w:t xml:space="preserve">. </w:t>
      </w:r>
    </w:p>
    <w:p w:rsidR="006916F9" w:rsidRDefault="006916F9" w:rsidP="006916F9">
      <w:pPr>
        <w:jc w:val="both"/>
        <w:rPr>
          <w:rFonts w:cstheme="minorHAnsi"/>
          <w:sz w:val="24"/>
          <w:szCs w:val="24"/>
        </w:rPr>
      </w:pPr>
      <w:r w:rsidRPr="00A42F18">
        <w:rPr>
          <w:rFonts w:cstheme="minorHAnsi"/>
          <w:sz w:val="24"/>
          <w:szCs w:val="24"/>
        </w:rPr>
        <w:t>Of total forest area, 80 percent is social property (belonging to ejidos</w:t>
      </w:r>
      <w:r w:rsidR="00A42F18">
        <w:rPr>
          <w:rStyle w:val="FootnoteReference"/>
          <w:rFonts w:cstheme="minorHAnsi"/>
          <w:sz w:val="24"/>
          <w:szCs w:val="24"/>
        </w:rPr>
        <w:footnoteReference w:id="2"/>
      </w:r>
      <w:r w:rsidRPr="00A42F18">
        <w:rPr>
          <w:rFonts w:cstheme="minorHAnsi"/>
          <w:sz w:val="24"/>
          <w:szCs w:val="24"/>
        </w:rPr>
        <w:t xml:space="preserve"> and communities), 15 percent is private property (small-scale landowners), and the remaining 5 percent is government property. Mexico is one of the few countries in the world in which property rights to forestlands were given to agrarian communities and  ejidos following the revolutionary struggle of 1910. In Mexico, three types of property are recognized: communal property where communities (typically indigenous communities) own the territory; ejido property (a form which emerged out of post-revolutionary agrarian reform and which refers to propertyowners, ejidatarios, who received land grants for individual use, but under community administration); and finally, small property, which refers to privately owned forestlands.</w:t>
      </w:r>
    </w:p>
    <w:p w:rsidR="006916F9" w:rsidRPr="007B6567" w:rsidRDefault="000E7DEF" w:rsidP="007B6567">
      <w:pPr>
        <w:pStyle w:val="Heading2"/>
        <w:rPr>
          <w:b w:val="0"/>
        </w:rPr>
      </w:pPr>
      <w:bookmarkStart w:id="5" w:name="_Toc461190800"/>
      <w:r w:rsidRPr="007B6567">
        <w:rPr>
          <w:b w:val="0"/>
        </w:rPr>
        <w:t>2.3. National Forest Program of Mexic</w:t>
      </w:r>
      <w:r w:rsidR="00053A20" w:rsidRPr="007B6567">
        <w:rPr>
          <w:b w:val="0"/>
        </w:rPr>
        <w:t>o</w:t>
      </w:r>
      <w:bookmarkEnd w:id="5"/>
    </w:p>
    <w:p w:rsidR="00471F61" w:rsidRPr="00A5729C" w:rsidRDefault="000E7DEF" w:rsidP="008206B5">
      <w:pPr>
        <w:jc w:val="both"/>
        <w:rPr>
          <w:sz w:val="24"/>
          <w:szCs w:val="24"/>
        </w:rPr>
      </w:pPr>
      <w:r w:rsidRPr="00A5729C">
        <w:rPr>
          <w:sz w:val="24"/>
          <w:szCs w:val="24"/>
        </w:rPr>
        <w:t xml:space="preserve">Mexico’s ambitious </w:t>
      </w:r>
      <w:hyperlink r:id="rId16" w:history="1">
        <w:r w:rsidRPr="00A5729C">
          <w:rPr>
            <w:sz w:val="24"/>
            <w:szCs w:val="24"/>
          </w:rPr>
          <w:t>National Forest Program (PRONAFOR 2014-2018)</w:t>
        </w:r>
      </w:hyperlink>
      <w:r w:rsidRPr="00A5729C">
        <w:rPr>
          <w:sz w:val="24"/>
          <w:szCs w:val="24"/>
        </w:rPr>
        <w:t xml:space="preserve"> seeks to reverse </w:t>
      </w:r>
      <w:r w:rsidR="008206B5" w:rsidRPr="00A5729C">
        <w:rPr>
          <w:sz w:val="24"/>
          <w:szCs w:val="24"/>
        </w:rPr>
        <w:t>the trend of deforestation (150,000ha/annum)</w:t>
      </w:r>
      <w:r w:rsidRPr="00A5729C">
        <w:rPr>
          <w:sz w:val="24"/>
          <w:szCs w:val="24"/>
        </w:rPr>
        <w:t xml:space="preserve"> and transform </w:t>
      </w:r>
      <w:r w:rsidR="008206B5" w:rsidRPr="00A5729C">
        <w:rPr>
          <w:sz w:val="24"/>
          <w:szCs w:val="24"/>
        </w:rPr>
        <w:t>the</w:t>
      </w:r>
      <w:r w:rsidRPr="00A5729C">
        <w:rPr>
          <w:sz w:val="24"/>
          <w:szCs w:val="24"/>
        </w:rPr>
        <w:t xml:space="preserve"> forest resources into a competitive and socially inclusive sector, and thereby boost rural economies. The plan involves increasing areas of certified sustainably managed forest, as well as land under commercial plantation. Equally important, PRONAFOR seeks to increase payments for environmental services, and to improve the social and economic status of people living in forested areas, including by creating </w:t>
      </w:r>
      <w:hyperlink r:id="rId17" w:history="1">
        <w:r w:rsidRPr="00A5729C">
          <w:rPr>
            <w:sz w:val="24"/>
            <w:szCs w:val="24"/>
          </w:rPr>
          <w:t>thousands of permanent jobs</w:t>
        </w:r>
      </w:hyperlink>
      <w:r w:rsidRPr="00A5729C">
        <w:rPr>
          <w:sz w:val="24"/>
          <w:szCs w:val="24"/>
        </w:rPr>
        <w:t>.</w:t>
      </w:r>
    </w:p>
    <w:p w:rsidR="00471F61" w:rsidRPr="00A5729C" w:rsidRDefault="008206B5" w:rsidP="007A37A5">
      <w:pPr>
        <w:rPr>
          <w:rFonts w:cstheme="minorHAnsi"/>
          <w:sz w:val="24"/>
          <w:szCs w:val="24"/>
        </w:rPr>
      </w:pPr>
      <w:r w:rsidRPr="00A5729C">
        <w:rPr>
          <w:rFonts w:cstheme="minorHAnsi"/>
          <w:sz w:val="24"/>
          <w:szCs w:val="24"/>
        </w:rPr>
        <w:t xml:space="preserve">The five year's national forest program has five </w:t>
      </w:r>
      <w:r w:rsidR="00F53A5C" w:rsidRPr="00A5729C">
        <w:rPr>
          <w:rFonts w:cstheme="minorHAnsi"/>
          <w:sz w:val="24"/>
          <w:szCs w:val="24"/>
        </w:rPr>
        <w:t>outputs</w:t>
      </w:r>
      <w:r w:rsidRPr="00A5729C">
        <w:rPr>
          <w:rFonts w:cstheme="minorHAnsi"/>
          <w:sz w:val="24"/>
          <w:szCs w:val="24"/>
        </w:rPr>
        <w:t>:</w:t>
      </w:r>
    </w:p>
    <w:p w:rsidR="00BE4887" w:rsidRPr="00A5729C" w:rsidRDefault="008206B5" w:rsidP="00BE4887">
      <w:pPr>
        <w:pStyle w:val="ListParagraph"/>
        <w:numPr>
          <w:ilvl w:val="0"/>
          <w:numId w:val="38"/>
        </w:numPr>
        <w:jc w:val="both"/>
        <w:rPr>
          <w:rFonts w:asciiTheme="minorHAnsi" w:hAnsiTheme="minorHAnsi" w:cstheme="minorHAnsi"/>
        </w:rPr>
      </w:pPr>
      <w:r w:rsidRPr="00A5729C">
        <w:rPr>
          <w:rFonts w:asciiTheme="minorHAnsi" w:hAnsiTheme="minorHAnsi" w:cstheme="minorHAnsi"/>
          <w:b/>
        </w:rPr>
        <w:t>Increase forest production and productivity</w:t>
      </w:r>
      <w:r w:rsidR="00F53A5C" w:rsidRPr="00A5729C">
        <w:rPr>
          <w:rFonts w:asciiTheme="minorHAnsi" w:hAnsiTheme="minorHAnsi" w:cstheme="minorHAnsi"/>
        </w:rPr>
        <w:t>: This output seeks to increase the production of wood to about 11 million m</w:t>
      </w:r>
      <w:r w:rsidR="00F53A5C" w:rsidRPr="00A5729C">
        <w:rPr>
          <w:rFonts w:asciiTheme="minorHAnsi" w:hAnsiTheme="minorHAnsi" w:cstheme="minorHAnsi"/>
          <w:vertAlign w:val="superscript"/>
        </w:rPr>
        <w:t>3</w:t>
      </w:r>
      <w:r w:rsidR="00F53A5C" w:rsidRPr="00A5729C">
        <w:rPr>
          <w:rFonts w:asciiTheme="minorHAnsi" w:hAnsiTheme="minorHAnsi" w:cstheme="minorHAnsi"/>
        </w:rPr>
        <w:t xml:space="preserve"> by 2018: i.e, 9 million m</w:t>
      </w:r>
      <w:r w:rsidR="00F53A5C" w:rsidRPr="00A5729C">
        <w:rPr>
          <w:rFonts w:asciiTheme="minorHAnsi" w:hAnsiTheme="minorHAnsi" w:cstheme="minorHAnsi"/>
          <w:vertAlign w:val="superscript"/>
        </w:rPr>
        <w:t>3</w:t>
      </w:r>
      <w:r w:rsidR="00F53A5C" w:rsidRPr="00A5729C">
        <w:rPr>
          <w:rFonts w:asciiTheme="minorHAnsi" w:hAnsiTheme="minorHAnsi" w:cstheme="minorHAnsi"/>
        </w:rPr>
        <w:t xml:space="preserve"> of wood from natural forest and 2 million m</w:t>
      </w:r>
      <w:r w:rsidR="00F53A5C" w:rsidRPr="00A5729C">
        <w:rPr>
          <w:rFonts w:asciiTheme="minorHAnsi" w:hAnsiTheme="minorHAnsi" w:cstheme="minorHAnsi"/>
          <w:vertAlign w:val="superscript"/>
        </w:rPr>
        <w:t>3</w:t>
      </w:r>
      <w:r w:rsidR="00F53A5C" w:rsidRPr="00A5729C">
        <w:rPr>
          <w:rFonts w:asciiTheme="minorHAnsi" w:hAnsiTheme="minorHAnsi" w:cstheme="minorHAnsi"/>
        </w:rPr>
        <w:t xml:space="preserve"> fr</w:t>
      </w:r>
      <w:r w:rsidR="00474E97">
        <w:rPr>
          <w:rFonts w:asciiTheme="minorHAnsi" w:hAnsiTheme="minorHAnsi" w:cstheme="minorHAnsi"/>
        </w:rPr>
        <w:t>om plantation forest. Figure 2</w:t>
      </w:r>
      <w:r w:rsidR="00F53A5C" w:rsidRPr="00A5729C">
        <w:rPr>
          <w:rFonts w:asciiTheme="minorHAnsi" w:hAnsiTheme="minorHAnsi" w:cstheme="minorHAnsi"/>
        </w:rPr>
        <w:t xml:space="preserve"> below provides the trend of wood production from Mexican forests. This would be achieved through increasing forest land use, </w:t>
      </w:r>
      <w:r w:rsidR="00BE4887" w:rsidRPr="00A5729C">
        <w:rPr>
          <w:rFonts w:asciiTheme="minorHAnsi" w:hAnsiTheme="minorHAnsi" w:cstheme="minorHAnsi"/>
        </w:rPr>
        <w:t>commercial forest plantations and productive diversification and developing of markets and their relation with the forest industry (see figure...).</w:t>
      </w:r>
      <w:r w:rsidR="00BE4887" w:rsidRPr="00A5729C">
        <w:rPr>
          <w:rFonts w:asciiTheme="minorHAnsi" w:hAnsiTheme="minorHAnsi" w:cstheme="minorHAnsi"/>
          <w:lang w:val="es-MX"/>
        </w:rPr>
        <w:t xml:space="preserve"> By 2018, </w:t>
      </w:r>
      <w:r w:rsidR="00BE4887" w:rsidRPr="00A5729C">
        <w:rPr>
          <w:rFonts w:asciiTheme="minorHAnsi" w:hAnsiTheme="minorHAnsi" w:cstheme="minorHAnsi"/>
          <w:b/>
          <w:bCs/>
          <w:lang w:val="es-MX"/>
        </w:rPr>
        <w:t>2.5</w:t>
      </w:r>
      <w:r w:rsidR="00BE4887" w:rsidRPr="00A5729C">
        <w:rPr>
          <w:rFonts w:asciiTheme="minorHAnsi" w:hAnsiTheme="minorHAnsi" w:cstheme="minorHAnsi"/>
          <w:lang w:val="es-MX"/>
        </w:rPr>
        <w:t xml:space="preserve"> </w:t>
      </w:r>
      <w:r w:rsidR="00BE4887" w:rsidRPr="00A5729C">
        <w:rPr>
          <w:rFonts w:asciiTheme="minorHAnsi" w:hAnsiTheme="minorHAnsi" w:cstheme="minorHAnsi"/>
          <w:b/>
          <w:bCs/>
          <w:lang w:val="es-MX"/>
        </w:rPr>
        <w:t>million</w:t>
      </w:r>
      <w:r w:rsidR="00BE4887" w:rsidRPr="00A5729C">
        <w:rPr>
          <w:rFonts w:asciiTheme="minorHAnsi" w:hAnsiTheme="minorHAnsi" w:cstheme="minorHAnsi"/>
          <w:lang w:val="es-MX"/>
        </w:rPr>
        <w:t xml:space="preserve"> hectares of forest will be ce</w:t>
      </w:r>
      <w:r w:rsidR="00474E97">
        <w:rPr>
          <w:rFonts w:asciiTheme="minorHAnsi" w:hAnsiTheme="minorHAnsi" w:cstheme="minorHAnsi"/>
          <w:lang w:val="es-MX"/>
        </w:rPr>
        <w:t>rtified  with different standar</w:t>
      </w:r>
      <w:r w:rsidR="00BE4887" w:rsidRPr="00A5729C">
        <w:rPr>
          <w:rFonts w:asciiTheme="minorHAnsi" w:hAnsiTheme="minorHAnsi" w:cstheme="minorHAnsi"/>
          <w:lang w:val="es-MX"/>
        </w:rPr>
        <w:t>ds.</w:t>
      </w:r>
    </w:p>
    <w:p w:rsidR="00F53A5C" w:rsidRPr="00A5729C" w:rsidRDefault="00F53A5C" w:rsidP="00BE4887">
      <w:pPr>
        <w:pStyle w:val="ListParagraph"/>
        <w:jc w:val="both"/>
        <w:rPr>
          <w:rFonts w:asciiTheme="minorHAnsi" w:hAnsiTheme="minorHAnsi" w:cstheme="minorHAnsi"/>
        </w:rPr>
      </w:pPr>
    </w:p>
    <w:p w:rsidR="00F53A5C" w:rsidRPr="00A5729C" w:rsidRDefault="00F53A5C" w:rsidP="00F53A5C">
      <w:pPr>
        <w:rPr>
          <w:rFonts w:cstheme="minorHAnsi"/>
          <w:sz w:val="24"/>
          <w:szCs w:val="24"/>
        </w:rPr>
      </w:pPr>
      <w:r w:rsidRPr="00A5729C">
        <w:rPr>
          <w:rFonts w:cstheme="minorHAnsi"/>
          <w:noProof/>
          <w:sz w:val="24"/>
          <w:szCs w:val="24"/>
        </w:rPr>
        <w:drawing>
          <wp:inline distT="0" distB="0" distL="0" distR="0">
            <wp:extent cx="5158431" cy="2409568"/>
            <wp:effectExtent l="19050" t="0" r="4119" b="0"/>
            <wp:docPr id="2" name="Picture 1" descr="15300C09-FF63-4C77-863E-121A05FA20C8@conafor"/>
            <wp:cNvGraphicFramePr/>
            <a:graphic xmlns:a="http://schemas.openxmlformats.org/drawingml/2006/main">
              <a:graphicData uri="http://schemas.openxmlformats.org/drawingml/2006/picture">
                <pic:pic xmlns:pic="http://schemas.openxmlformats.org/drawingml/2006/picture">
                  <pic:nvPicPr>
                    <pic:cNvPr id="21" name="AB8D4D88-E78F-4E63-BFB0-089DA76FFF80" descr="15300C09-FF63-4C77-863E-121A05FA20C8@conafor"/>
                    <pic:cNvPicPr>
                      <a:picLocks noChangeAspect="1" noChangeArrowheads="1"/>
                    </pic:cNvPicPr>
                  </pic:nvPicPr>
                  <pic:blipFill>
                    <a:blip r:embed="rId18" cstate="email">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a:stretch>
                      <a:fillRect/>
                    </a:stretch>
                  </pic:blipFill>
                  <pic:spPr bwMode="auto">
                    <a:xfrm>
                      <a:off x="0" y="0"/>
                      <a:ext cx="5158878" cy="2409777"/>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rsidR="00F53A5C" w:rsidRPr="00A5729C" w:rsidRDefault="00E66591" w:rsidP="00F53A5C">
      <w:pPr>
        <w:rPr>
          <w:rFonts w:cstheme="minorHAnsi"/>
          <w:sz w:val="24"/>
          <w:szCs w:val="24"/>
        </w:rPr>
      </w:pPr>
      <w:r>
        <w:rPr>
          <w:rFonts w:cstheme="minorHAnsi"/>
          <w:sz w:val="24"/>
          <w:szCs w:val="24"/>
        </w:rPr>
        <w:t xml:space="preserve">Figure 2: </w:t>
      </w:r>
      <w:r w:rsidR="00F53A5C" w:rsidRPr="00A5729C">
        <w:rPr>
          <w:rFonts w:cstheme="minorHAnsi"/>
          <w:sz w:val="24"/>
          <w:szCs w:val="24"/>
        </w:rPr>
        <w:t>Trend of Mexico's wood production and projection under the National Forest Program</w:t>
      </w:r>
    </w:p>
    <w:p w:rsidR="00BE4887" w:rsidRPr="00A5729C" w:rsidRDefault="00BE4887" w:rsidP="00F53A5C">
      <w:pPr>
        <w:rPr>
          <w:rFonts w:cstheme="minorHAnsi"/>
          <w:sz w:val="24"/>
          <w:szCs w:val="24"/>
        </w:rPr>
      </w:pPr>
      <w:r w:rsidRPr="00A5729C">
        <w:rPr>
          <w:rFonts w:cstheme="minorHAnsi"/>
          <w:noProof/>
          <w:sz w:val="24"/>
          <w:szCs w:val="24"/>
        </w:rPr>
        <w:drawing>
          <wp:inline distT="0" distB="0" distL="0" distR="0">
            <wp:extent cx="1089320" cy="1526413"/>
            <wp:effectExtent l="19050" t="0" r="0" b="0"/>
            <wp:docPr id="7" name="Picture 6" descr="http://image.slidesharecdn.com/1481catlogodeproductosmaderablescertificados-121223152213-phpapp01/95/catlogo-de-productos-maderables-certificados-1-638.jpg?cb=1356297835"/>
            <wp:cNvGraphicFramePr/>
            <a:graphic xmlns:a="http://schemas.openxmlformats.org/drawingml/2006/main">
              <a:graphicData uri="http://schemas.openxmlformats.org/drawingml/2006/picture">
                <pic:pic xmlns:pic="http://schemas.openxmlformats.org/drawingml/2006/picture">
                  <pic:nvPicPr>
                    <pic:cNvPr id="29" name="Picture 13" descr="http://image.slidesharecdn.com/1481catlogodeproductosmaderablescertificados-121223152213-phpapp01/95/catlogo-de-productos-maderables-certificados-1-638.jpg?cb=1356297835"/>
                    <pic:cNvPicPr>
                      <a:picLocks noChangeAspect="1" noChangeArrowheads="1"/>
                    </pic:cNvPicPr>
                  </pic:nvPicPr>
                  <pic:blipFill>
                    <a:blip r:embed="rId19" cstate="email">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a:stretch>
                      <a:fillRect/>
                    </a:stretch>
                  </pic:blipFill>
                  <pic:spPr bwMode="auto">
                    <a:xfrm>
                      <a:off x="0" y="0"/>
                      <a:ext cx="1089320" cy="152641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A5729C">
        <w:rPr>
          <w:rFonts w:cstheme="minorHAnsi"/>
          <w:noProof/>
          <w:sz w:val="24"/>
          <w:szCs w:val="24"/>
        </w:rPr>
        <w:drawing>
          <wp:inline distT="0" distB="0" distL="0" distR="0">
            <wp:extent cx="2012950" cy="1540327"/>
            <wp:effectExtent l="19050" t="0" r="6350" b="0"/>
            <wp:docPr id="9" name="Picture 5" descr="C:\Users\mmendozab\Pictures\Biblioteca de Imágenes CONAFOR\Industria\Gira_IGH_guerrero_El_Balcón (29).JPG"/>
            <wp:cNvGraphicFramePr/>
            <a:graphic xmlns:a="http://schemas.openxmlformats.org/drawingml/2006/main">
              <a:graphicData uri="http://schemas.openxmlformats.org/drawingml/2006/picture">
                <pic:pic xmlns:pic="http://schemas.openxmlformats.org/drawingml/2006/picture">
                  <pic:nvPicPr>
                    <pic:cNvPr id="28" name="Picture 11" descr="C:\Users\mmendozab\Pictures\Biblioteca de Imágenes CONAFOR\Industria\Gira_IGH_guerrero_El_Balcón (29).JPG"/>
                    <pic:cNvPicPr>
                      <a:picLocks noChangeAspect="1" noChangeArrowheads="1"/>
                    </pic:cNvPicPr>
                  </pic:nvPicPr>
                  <pic:blipFill>
                    <a:blip r:embed="rId20" cstate="email">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a:stretch>
                      <a:fillRect/>
                    </a:stretch>
                  </pic:blipFill>
                  <pic:spPr bwMode="auto">
                    <a:xfrm>
                      <a:off x="0" y="0"/>
                      <a:ext cx="2012950" cy="154032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A5729C">
        <w:rPr>
          <w:rFonts w:cstheme="minorHAnsi"/>
          <w:noProof/>
          <w:sz w:val="24"/>
          <w:szCs w:val="24"/>
        </w:rPr>
        <w:drawing>
          <wp:inline distT="0" distB="0" distL="0" distR="0">
            <wp:extent cx="1848102" cy="1526412"/>
            <wp:effectExtent l="19050" t="0" r="0" b="0"/>
            <wp:docPr id="8" name="Picture 4" descr="http://info7.mx/fotosThumb/400/209520_casamadera.jpg"/>
            <wp:cNvGraphicFramePr/>
            <a:graphic xmlns:a="http://schemas.openxmlformats.org/drawingml/2006/main">
              <a:graphicData uri="http://schemas.openxmlformats.org/drawingml/2006/picture">
                <pic:pic xmlns:pic="http://schemas.openxmlformats.org/drawingml/2006/picture">
                  <pic:nvPicPr>
                    <pic:cNvPr id="27" name="Picture 10" descr="http://info7.mx/fotosThumb/400/209520_casamadera.jpg"/>
                    <pic:cNvPicPr>
                      <a:picLocks noChangeAspect="1" noChangeArrowheads="1"/>
                    </pic:cNvPicPr>
                  </pic:nvPicPr>
                  <pic:blipFill>
                    <a:blip r:embed="rId21" cstate="email">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a:stretch>
                      <a:fillRect/>
                    </a:stretch>
                  </pic:blipFill>
                  <pic:spPr bwMode="auto">
                    <a:xfrm>
                      <a:off x="0" y="0"/>
                      <a:ext cx="1848102" cy="1526412"/>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A5729C">
        <w:rPr>
          <w:rFonts w:cstheme="minorHAnsi"/>
          <w:noProof/>
          <w:sz w:val="24"/>
          <w:szCs w:val="24"/>
        </w:rPr>
        <w:drawing>
          <wp:inline distT="0" distB="0" distL="0" distR="0">
            <wp:extent cx="1722257" cy="1560307"/>
            <wp:effectExtent l="19050" t="0" r="0" b="0"/>
            <wp:docPr id="10" name="Picture 3" descr="http://image.slidesharecdn.com/1481catlogodeproductosmaderablescertificados-121223152213-phpapp01/95/catlogo-de-productos-maderables-certificados-25-638.jpg?cb=1356297835"/>
            <wp:cNvGraphicFramePr/>
            <a:graphic xmlns:a="http://schemas.openxmlformats.org/drawingml/2006/main">
              <a:graphicData uri="http://schemas.openxmlformats.org/drawingml/2006/picture">
                <pic:pic xmlns:pic="http://schemas.openxmlformats.org/drawingml/2006/picture">
                  <pic:nvPicPr>
                    <pic:cNvPr id="26" name="Picture 8" descr="http://image.slidesharecdn.com/1481catlogodeproductosmaderablescertificados-121223152213-phpapp01/95/catlogo-de-productos-maderables-certificados-25-638.jpg?cb=1356297835"/>
                    <pic:cNvPicPr>
                      <a:picLocks noChangeAspect="1" noChangeArrowheads="1"/>
                    </pic:cNvPicPr>
                  </pic:nvPicPr>
                  <pic:blipFill rotWithShape="1">
                    <a:blip r:embed="rId22" cstate="email">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l="9237" t="20641" r="55603" b="54186"/>
                    <a:stretch/>
                  </pic:blipFill>
                  <pic:spPr bwMode="auto">
                    <a:xfrm>
                      <a:off x="0" y="0"/>
                      <a:ext cx="1722257" cy="156030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A5729C">
        <w:rPr>
          <w:rFonts w:cstheme="minorHAnsi"/>
          <w:noProof/>
          <w:sz w:val="24"/>
          <w:szCs w:val="24"/>
        </w:rPr>
        <w:drawing>
          <wp:inline distT="0" distB="0" distL="0" distR="0">
            <wp:extent cx="1479638" cy="752058"/>
            <wp:effectExtent l="19050" t="0" r="6262" b="0"/>
            <wp:docPr id="11" name="Picture 2" descr="http://image.slidesharecdn.com/1481catlogodeproductosmaderablescertificados-121223152213-phpapp01/95/catlogo-de-productos-maderables-certificados-31-638.jpg?cb=1356297835"/>
            <wp:cNvGraphicFramePr/>
            <a:graphic xmlns:a="http://schemas.openxmlformats.org/drawingml/2006/main">
              <a:graphicData uri="http://schemas.openxmlformats.org/drawingml/2006/picture">
                <pic:pic xmlns:pic="http://schemas.openxmlformats.org/drawingml/2006/picture">
                  <pic:nvPicPr>
                    <pic:cNvPr id="25" name="Picture 6" descr="http://image.slidesharecdn.com/1481catlogodeproductosmaderablescertificados-121223152213-phpapp01/95/catlogo-de-productos-maderables-certificados-31-638.jpg?cb=1356297835"/>
                    <pic:cNvPicPr>
                      <a:picLocks noChangeAspect="1" noChangeArrowheads="1"/>
                    </pic:cNvPicPr>
                  </pic:nvPicPr>
                  <pic:blipFill rotWithShape="1">
                    <a:blip r:embed="rId23" cstate="email">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l="50000" t="52185" r="7149" b="33071"/>
                    <a:stretch/>
                  </pic:blipFill>
                  <pic:spPr bwMode="auto">
                    <a:xfrm>
                      <a:off x="0" y="0"/>
                      <a:ext cx="1479638" cy="752058"/>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BE4887" w:rsidRPr="00A5729C" w:rsidRDefault="00BE4887" w:rsidP="00F53A5C">
      <w:pPr>
        <w:rPr>
          <w:rFonts w:cstheme="minorHAnsi"/>
          <w:sz w:val="24"/>
          <w:szCs w:val="24"/>
        </w:rPr>
      </w:pPr>
      <w:r w:rsidRPr="00A5729C">
        <w:rPr>
          <w:rFonts w:cstheme="minorHAnsi"/>
          <w:sz w:val="24"/>
          <w:szCs w:val="24"/>
        </w:rPr>
        <w:t>Figure</w:t>
      </w:r>
      <w:r w:rsidR="00E66591">
        <w:rPr>
          <w:rFonts w:cstheme="minorHAnsi"/>
          <w:sz w:val="24"/>
          <w:szCs w:val="24"/>
        </w:rPr>
        <w:t xml:space="preserve"> 3: </w:t>
      </w:r>
      <w:r w:rsidRPr="00A5729C">
        <w:rPr>
          <w:rFonts w:cstheme="minorHAnsi"/>
          <w:sz w:val="24"/>
          <w:szCs w:val="24"/>
        </w:rPr>
        <w:t>Markets and their relation with the forest industry</w:t>
      </w:r>
    </w:p>
    <w:p w:rsidR="0022473E" w:rsidRPr="00A5729C" w:rsidRDefault="0087054D" w:rsidP="0022473E">
      <w:pPr>
        <w:pStyle w:val="ListParagraph"/>
        <w:numPr>
          <w:ilvl w:val="0"/>
          <w:numId w:val="38"/>
        </w:numPr>
        <w:jc w:val="both"/>
        <w:rPr>
          <w:rFonts w:asciiTheme="minorHAnsi" w:hAnsiTheme="minorHAnsi" w:cstheme="minorHAnsi"/>
          <w:b/>
        </w:rPr>
      </w:pPr>
      <w:r w:rsidRPr="00A5729C">
        <w:rPr>
          <w:rFonts w:asciiTheme="minorHAnsi" w:hAnsiTheme="minorHAnsi" w:cstheme="minorHAnsi"/>
          <w:b/>
        </w:rPr>
        <w:t>Promote the conservation and restoration of forest ecosystems</w:t>
      </w:r>
      <w:r w:rsidR="00BE4887" w:rsidRPr="00A5729C">
        <w:rPr>
          <w:rFonts w:asciiTheme="minorHAnsi" w:hAnsiTheme="minorHAnsi" w:cstheme="minorHAnsi"/>
          <w:b/>
        </w:rPr>
        <w:t xml:space="preserve">: </w:t>
      </w:r>
      <w:r w:rsidR="0022473E" w:rsidRPr="00A5729C">
        <w:rPr>
          <w:rFonts w:asciiTheme="minorHAnsi" w:hAnsiTheme="minorHAnsi" w:cstheme="minorHAnsi"/>
        </w:rPr>
        <w:t xml:space="preserve">This involves restoration or productive reconversion of </w:t>
      </w:r>
      <w:r w:rsidR="0022473E" w:rsidRPr="00A5729C">
        <w:rPr>
          <w:rFonts w:asciiTheme="minorHAnsi" w:hAnsiTheme="minorHAnsi" w:cstheme="minorHAnsi"/>
          <w:bCs/>
        </w:rPr>
        <w:t xml:space="preserve">1 million </w:t>
      </w:r>
      <w:r w:rsidR="0022473E" w:rsidRPr="00A5729C">
        <w:rPr>
          <w:rFonts w:asciiTheme="minorHAnsi" w:hAnsiTheme="minorHAnsi" w:cstheme="minorHAnsi"/>
        </w:rPr>
        <w:t>hectares during  the period 2014-2018.</w:t>
      </w:r>
      <w:r w:rsidR="0022473E" w:rsidRPr="00A5729C">
        <w:rPr>
          <w:rFonts w:asciiTheme="minorHAnsi" w:hAnsiTheme="minorHAnsi" w:cstheme="minorHAnsi"/>
          <w:lang w:val="es-MX"/>
        </w:rPr>
        <w:t xml:space="preserve"> This will be conducted through </w:t>
      </w:r>
      <w:r w:rsidR="0022473E" w:rsidRPr="00A5729C">
        <w:rPr>
          <w:rFonts w:asciiTheme="minorHAnsi" w:hAnsiTheme="minorHAnsi" w:cstheme="minorHAnsi"/>
        </w:rPr>
        <w:t xml:space="preserve">improving forest germplasm and conservation of genetic resources and </w:t>
      </w:r>
      <w:r w:rsidR="0022473E" w:rsidRPr="00A5729C">
        <w:rPr>
          <w:rFonts w:asciiTheme="minorHAnsi" w:hAnsiTheme="minorHAnsi" w:cstheme="minorHAnsi"/>
          <w:lang w:val="es-MX"/>
        </w:rPr>
        <w:t>adopting Standards' certifications for forest nurseries.</w:t>
      </w:r>
    </w:p>
    <w:p w:rsidR="0087054D" w:rsidRPr="00A5729C" w:rsidRDefault="0087054D" w:rsidP="0022473E">
      <w:pPr>
        <w:pStyle w:val="ListParagraph"/>
        <w:rPr>
          <w:rFonts w:asciiTheme="minorHAnsi" w:hAnsiTheme="minorHAnsi" w:cstheme="minorHAnsi"/>
          <w:b/>
        </w:rPr>
      </w:pPr>
    </w:p>
    <w:p w:rsidR="0087054D" w:rsidRPr="00A5729C" w:rsidRDefault="0087054D" w:rsidP="0022473E">
      <w:pPr>
        <w:pStyle w:val="ListParagraph"/>
        <w:numPr>
          <w:ilvl w:val="0"/>
          <w:numId w:val="38"/>
        </w:numPr>
        <w:jc w:val="both"/>
        <w:rPr>
          <w:rFonts w:asciiTheme="minorHAnsi" w:hAnsiTheme="minorHAnsi" w:cstheme="minorHAnsi"/>
        </w:rPr>
      </w:pPr>
      <w:r w:rsidRPr="00A5729C">
        <w:rPr>
          <w:rFonts w:asciiTheme="minorHAnsi" w:hAnsiTheme="minorHAnsi" w:cstheme="minorHAnsi"/>
          <w:b/>
          <w:lang w:val="es-MX"/>
        </w:rPr>
        <w:t>Protect forest ecosystems</w:t>
      </w:r>
      <w:r w:rsidR="0022473E" w:rsidRPr="00A5729C">
        <w:rPr>
          <w:rFonts w:asciiTheme="minorHAnsi" w:hAnsiTheme="minorHAnsi" w:cstheme="minorHAnsi"/>
          <w:lang w:val="es-MX"/>
        </w:rPr>
        <w:t xml:space="preserve">: </w:t>
      </w:r>
      <w:r w:rsidRPr="00A5729C">
        <w:rPr>
          <w:rFonts w:asciiTheme="minorHAnsi" w:hAnsiTheme="minorHAnsi" w:cstheme="minorHAnsi"/>
          <w:lang w:val="es-MX"/>
        </w:rPr>
        <w:t xml:space="preserve"> </w:t>
      </w:r>
      <w:r w:rsidR="0022473E" w:rsidRPr="00A5729C">
        <w:rPr>
          <w:rFonts w:asciiTheme="minorHAnsi" w:hAnsiTheme="minorHAnsi" w:cstheme="minorHAnsi"/>
          <w:lang w:val="es-MX"/>
        </w:rPr>
        <w:t>Under this output PROFOR will encourgae and promote funds for the environmental services payment on 3.1 million hectares of forest by 2018.</w:t>
      </w:r>
    </w:p>
    <w:p w:rsidR="0022473E" w:rsidRPr="00A5729C" w:rsidRDefault="0022473E" w:rsidP="00474E97">
      <w:pPr>
        <w:pStyle w:val="ListParagraph"/>
        <w:rPr>
          <w:rFonts w:asciiTheme="minorHAnsi" w:hAnsiTheme="minorHAnsi" w:cstheme="minorHAnsi"/>
        </w:rPr>
      </w:pPr>
    </w:p>
    <w:p w:rsidR="0087054D" w:rsidRPr="00A5729C" w:rsidRDefault="0087054D" w:rsidP="008206B5">
      <w:pPr>
        <w:pStyle w:val="ListParagraph"/>
        <w:numPr>
          <w:ilvl w:val="0"/>
          <w:numId w:val="38"/>
        </w:numPr>
        <w:rPr>
          <w:rFonts w:asciiTheme="minorHAnsi" w:hAnsiTheme="minorHAnsi" w:cstheme="minorHAnsi"/>
        </w:rPr>
      </w:pPr>
      <w:r w:rsidRPr="00A5729C">
        <w:rPr>
          <w:rFonts w:asciiTheme="minorHAnsi" w:hAnsiTheme="minorHAnsi" w:cstheme="minorHAnsi"/>
        </w:rPr>
        <w:t xml:space="preserve">Promote and facilitate an enabling institutional framework for sustainable forest development </w:t>
      </w:r>
    </w:p>
    <w:p w:rsidR="0087054D" w:rsidRPr="00A5729C" w:rsidRDefault="0087054D" w:rsidP="008206B5">
      <w:pPr>
        <w:pStyle w:val="ListParagraph"/>
        <w:numPr>
          <w:ilvl w:val="0"/>
          <w:numId w:val="38"/>
        </w:numPr>
        <w:rPr>
          <w:rFonts w:asciiTheme="minorHAnsi" w:hAnsiTheme="minorHAnsi" w:cstheme="minorHAnsi"/>
        </w:rPr>
      </w:pPr>
      <w:r w:rsidRPr="00A5729C">
        <w:rPr>
          <w:rFonts w:asciiTheme="minorHAnsi" w:hAnsiTheme="minorHAnsi" w:cstheme="minorHAnsi"/>
        </w:rPr>
        <w:t>Strengthen governance and the development of local capabilities</w:t>
      </w:r>
      <w:r w:rsidRPr="00A5729C">
        <w:rPr>
          <w:rFonts w:asciiTheme="minorHAnsi" w:hAnsiTheme="minorHAnsi" w:cstheme="minorHAnsi"/>
          <w:lang w:val="es-MX"/>
        </w:rPr>
        <w:t xml:space="preserve"> </w:t>
      </w:r>
    </w:p>
    <w:p w:rsidR="00471F61" w:rsidRDefault="00471F61" w:rsidP="00C24055">
      <w:pPr>
        <w:pStyle w:val="ListParagraph"/>
      </w:pPr>
    </w:p>
    <w:p w:rsidR="00F52FA4" w:rsidRPr="00EF2A08" w:rsidRDefault="00053A20" w:rsidP="00EF2A08">
      <w:pPr>
        <w:pStyle w:val="Heading2"/>
        <w:rPr>
          <w:b w:val="0"/>
        </w:rPr>
      </w:pPr>
      <w:bookmarkStart w:id="6" w:name="_Toc461190801"/>
      <w:r w:rsidRPr="00EF2A08">
        <w:rPr>
          <w:b w:val="0"/>
        </w:rPr>
        <w:t>2.4. National Forest Inventory project</w:t>
      </w:r>
      <w:bookmarkEnd w:id="6"/>
    </w:p>
    <w:p w:rsidR="00C24055" w:rsidRPr="001B0909" w:rsidRDefault="00C24055" w:rsidP="00053A20">
      <w:pPr>
        <w:tabs>
          <w:tab w:val="left" w:pos="270"/>
        </w:tabs>
        <w:jc w:val="both"/>
        <w:rPr>
          <w:rFonts w:cstheme="minorHAnsi"/>
          <w:sz w:val="24"/>
          <w:szCs w:val="24"/>
          <w:lang w:val="es-MX"/>
        </w:rPr>
      </w:pPr>
      <w:r w:rsidRPr="001B0909">
        <w:rPr>
          <w:rFonts w:cstheme="minorHAnsi"/>
          <w:sz w:val="24"/>
          <w:szCs w:val="24"/>
          <w:lang w:val="es-MX"/>
        </w:rPr>
        <w:t xml:space="preserve">The objective of national forest inventory in general is to provide information on forest cover and functions which are </w:t>
      </w:r>
      <w:r w:rsidRPr="001B0909">
        <w:rPr>
          <w:rFonts w:cstheme="minorHAnsi"/>
          <w:sz w:val="24"/>
          <w:szCs w:val="24"/>
        </w:rPr>
        <w:t>necessary to support policies and decisions to conserve, protect and sustainably manage forests. Especially in countries like Mexico where forests are declining at a rapid rate, national forest monitoring systems capable of reliably estimating forest cover, forest cover change and carbon stock change are of vital importance.</w:t>
      </w:r>
    </w:p>
    <w:p w:rsidR="00086B5F" w:rsidRDefault="0087054D" w:rsidP="00053A20">
      <w:pPr>
        <w:tabs>
          <w:tab w:val="left" w:pos="270"/>
        </w:tabs>
        <w:jc w:val="both"/>
        <w:rPr>
          <w:sz w:val="24"/>
          <w:szCs w:val="24"/>
          <w:lang w:val="es-MX"/>
        </w:rPr>
      </w:pPr>
      <w:r w:rsidRPr="00053A20">
        <w:rPr>
          <w:sz w:val="24"/>
          <w:szCs w:val="24"/>
          <w:lang w:val="es-MX"/>
        </w:rPr>
        <w:t xml:space="preserve">CONAFOR is the responsable institution for </w:t>
      </w:r>
      <w:r w:rsidRPr="00053A20">
        <w:rPr>
          <w:sz w:val="24"/>
          <w:szCs w:val="24"/>
        </w:rPr>
        <w:t xml:space="preserve">implementing </w:t>
      </w:r>
      <w:r w:rsidR="00053A20" w:rsidRPr="00053A20">
        <w:rPr>
          <w:sz w:val="24"/>
          <w:szCs w:val="24"/>
        </w:rPr>
        <w:t xml:space="preserve">the national forestry </w:t>
      </w:r>
      <w:r w:rsidRPr="00053A20">
        <w:rPr>
          <w:sz w:val="24"/>
          <w:szCs w:val="24"/>
        </w:rPr>
        <w:t>project at the national level and promote implementation at the state level</w:t>
      </w:r>
      <w:r w:rsidR="00053A20" w:rsidRPr="00053A20">
        <w:rPr>
          <w:sz w:val="24"/>
          <w:szCs w:val="24"/>
        </w:rPr>
        <w:t xml:space="preserve"> </w:t>
      </w:r>
      <w:r w:rsidRPr="00053A20">
        <w:rPr>
          <w:sz w:val="24"/>
          <w:szCs w:val="24"/>
          <w:lang w:val="es-MX"/>
        </w:rPr>
        <w:t xml:space="preserve">This project </w:t>
      </w:r>
      <w:r w:rsidRPr="00053A20">
        <w:rPr>
          <w:sz w:val="24"/>
          <w:szCs w:val="24"/>
        </w:rPr>
        <w:t>allows to have statistical and cartographic information of soil and forest ecosystems in the country to support the national policy of sustainable forest development</w:t>
      </w:r>
      <w:r w:rsidR="00086B5F">
        <w:rPr>
          <w:sz w:val="24"/>
          <w:szCs w:val="24"/>
          <w:lang w:val="es-MX"/>
        </w:rPr>
        <w:t>.</w:t>
      </w:r>
    </w:p>
    <w:p w:rsidR="00086B5F" w:rsidRDefault="00086B5F" w:rsidP="007B6567">
      <w:pPr>
        <w:pStyle w:val="Heading2"/>
        <w:rPr>
          <w:b w:val="0"/>
        </w:rPr>
      </w:pPr>
      <w:bookmarkStart w:id="7" w:name="_Toc461190802"/>
      <w:r w:rsidRPr="007B6567">
        <w:rPr>
          <w:b w:val="0"/>
          <w:lang w:val="es-MX"/>
        </w:rPr>
        <w:t xml:space="preserve">2.5. </w:t>
      </w:r>
      <w:r w:rsidRPr="007B6567">
        <w:rPr>
          <w:b w:val="0"/>
        </w:rPr>
        <w:t>Fire Protection and Management Facility</w:t>
      </w:r>
      <w:bookmarkEnd w:id="7"/>
      <w:r w:rsidRPr="007B6567">
        <w:rPr>
          <w:b w:val="0"/>
        </w:rPr>
        <w:t xml:space="preserve"> </w:t>
      </w:r>
    </w:p>
    <w:p w:rsidR="00086B5F" w:rsidRPr="00086B5F" w:rsidRDefault="00086B5F" w:rsidP="00086B5F">
      <w:pPr>
        <w:jc w:val="both"/>
        <w:rPr>
          <w:rFonts w:cstheme="minorHAnsi"/>
          <w:sz w:val="24"/>
          <w:szCs w:val="24"/>
        </w:rPr>
      </w:pPr>
      <w:r w:rsidRPr="00086B5F">
        <w:rPr>
          <w:rFonts w:cstheme="minorHAnsi"/>
          <w:sz w:val="24"/>
          <w:szCs w:val="24"/>
        </w:rPr>
        <w:t xml:space="preserve">Wild fire is common in different parts of Mexico and Mexico has identified wild fire priority areas (101,43million ha high and medium priority areas). Wild fire is caused by a number of drivers including agriculture, hunting, festivals, rituals etc). While fire due to agriculture is the major cause, 98% of wildfires are caused by humans. The Sustainable Forestry Development Law of Mexico stipulates that Fire Management is a shared responsibility among CONAFOR, municipal government, state government, land owners and the Federation. </w:t>
      </w:r>
    </w:p>
    <w:p w:rsidR="00086B5F" w:rsidRDefault="00086B5F" w:rsidP="00086B5F">
      <w:pPr>
        <w:jc w:val="both"/>
        <w:rPr>
          <w:rFonts w:cstheme="minorHAnsi"/>
          <w:sz w:val="24"/>
          <w:szCs w:val="24"/>
        </w:rPr>
      </w:pPr>
      <w:r w:rsidRPr="00086B5F">
        <w:rPr>
          <w:rFonts w:cstheme="minorHAnsi"/>
          <w:sz w:val="24"/>
          <w:szCs w:val="24"/>
        </w:rPr>
        <w:t>Mexico has a well-developed strategy for the p</w:t>
      </w:r>
      <w:r w:rsidRPr="00086B5F">
        <w:rPr>
          <w:rFonts w:cstheme="minorHAnsi"/>
          <w:bCs/>
          <w:sz w:val="24"/>
          <w:szCs w:val="24"/>
        </w:rPr>
        <w:t>revention, detection, and suppression of wildfire activities. The strategic planning principle is to p</w:t>
      </w:r>
      <w:r w:rsidRPr="00086B5F">
        <w:rPr>
          <w:rFonts w:cstheme="minorHAnsi"/>
          <w:sz w:val="24"/>
          <w:szCs w:val="24"/>
        </w:rPr>
        <w:t>romote applied research in early warning system, moving from fire suppression policy toward fire management policy and strengthening international cooperation. There are 6 regional fire management centers which are aligned with the federal fire management center. A central fire management unit can monitor fire incidences and coordinate on ground actions with regional centeres. In general, Mexico has an advanced fire management system in the region.</w:t>
      </w:r>
    </w:p>
    <w:p w:rsidR="00466FE1" w:rsidRPr="007B6567" w:rsidRDefault="00466FE1" w:rsidP="00222835">
      <w:pPr>
        <w:pStyle w:val="Heading2"/>
        <w:spacing w:before="0"/>
        <w:rPr>
          <w:b w:val="0"/>
        </w:rPr>
      </w:pPr>
      <w:bookmarkStart w:id="8" w:name="_Toc461190803"/>
      <w:r w:rsidRPr="007B6567">
        <w:rPr>
          <w:b w:val="0"/>
        </w:rPr>
        <w:t>2.6 Payment for Hydrological Environmental Services Program</w:t>
      </w:r>
      <w:bookmarkEnd w:id="8"/>
    </w:p>
    <w:p w:rsidR="00466FE1" w:rsidRPr="006B7444" w:rsidRDefault="00466FE1" w:rsidP="006B7444">
      <w:pPr>
        <w:spacing w:after="100" w:afterAutospacing="1"/>
        <w:jc w:val="both"/>
        <w:rPr>
          <w:rFonts w:eastAsia="Times New Roman" w:cstheme="minorHAnsi"/>
          <w:sz w:val="24"/>
          <w:szCs w:val="24"/>
        </w:rPr>
      </w:pPr>
      <w:r w:rsidRPr="006B7444">
        <w:rPr>
          <w:rFonts w:eastAsia="Times New Roman" w:cstheme="minorHAnsi"/>
          <w:sz w:val="24"/>
          <w:szCs w:val="24"/>
        </w:rPr>
        <w:t xml:space="preserve">Mexico faces many environmental challenges, being deforestation and water scarcity the two most important. The Payment for </w:t>
      </w:r>
      <w:r w:rsidR="006B7444">
        <w:rPr>
          <w:rFonts w:eastAsia="Times New Roman" w:cstheme="minorHAnsi"/>
          <w:sz w:val="24"/>
          <w:szCs w:val="24"/>
        </w:rPr>
        <w:t>h</w:t>
      </w:r>
      <w:r w:rsidRPr="006B7444">
        <w:rPr>
          <w:rFonts w:eastAsia="Times New Roman" w:cstheme="minorHAnsi"/>
          <w:sz w:val="24"/>
          <w:szCs w:val="24"/>
        </w:rPr>
        <w:t xml:space="preserve">ydrological </w:t>
      </w:r>
      <w:r w:rsidR="006B7444">
        <w:rPr>
          <w:rFonts w:eastAsia="Times New Roman" w:cstheme="minorHAnsi"/>
          <w:sz w:val="24"/>
          <w:szCs w:val="24"/>
        </w:rPr>
        <w:t>e</w:t>
      </w:r>
      <w:r w:rsidR="006B7444" w:rsidRPr="006B7444">
        <w:rPr>
          <w:rFonts w:eastAsia="Times New Roman" w:cstheme="minorHAnsi"/>
          <w:sz w:val="24"/>
          <w:szCs w:val="24"/>
        </w:rPr>
        <w:t xml:space="preserve">nvironmental </w:t>
      </w:r>
      <w:r w:rsidR="006B7444">
        <w:rPr>
          <w:rFonts w:eastAsia="Times New Roman" w:cstheme="minorHAnsi"/>
          <w:sz w:val="24"/>
          <w:szCs w:val="24"/>
        </w:rPr>
        <w:t>s</w:t>
      </w:r>
      <w:r w:rsidR="006B7444" w:rsidRPr="006B7444">
        <w:rPr>
          <w:rFonts w:eastAsia="Times New Roman" w:cstheme="minorHAnsi"/>
          <w:sz w:val="24"/>
          <w:szCs w:val="24"/>
        </w:rPr>
        <w:t xml:space="preserve">ervices </w:t>
      </w:r>
      <w:r w:rsidRPr="006B7444">
        <w:rPr>
          <w:rFonts w:eastAsia="Times New Roman" w:cstheme="minorHAnsi"/>
          <w:sz w:val="24"/>
          <w:szCs w:val="24"/>
        </w:rPr>
        <w:t>Program was designed by the federal government to pay forest owners for the benefits of watershed protection and aquifer recharge in areas where commercial forestry is not currently competitive. It seeks to complement the forestry and water policy by providing economic incentives to avoid deforestation in areas where water problems are severe.</w:t>
      </w:r>
    </w:p>
    <w:p w:rsidR="0079107B" w:rsidRPr="006B7444" w:rsidRDefault="0079107B" w:rsidP="006B7444">
      <w:pPr>
        <w:spacing w:after="120"/>
        <w:jc w:val="both"/>
        <w:rPr>
          <w:rFonts w:cstheme="minorHAnsi"/>
          <w:iCs/>
          <w:sz w:val="24"/>
          <w:szCs w:val="24"/>
        </w:rPr>
      </w:pPr>
      <w:r w:rsidRPr="006B7444">
        <w:rPr>
          <w:rFonts w:cstheme="minorHAnsi"/>
          <w:iCs/>
          <w:sz w:val="24"/>
          <w:szCs w:val="24"/>
        </w:rPr>
        <w:t>The Payments for Ecosystem Services (PES) Program that the Mexican Government operates nationwide since 2003, is an effort that has preserved more than 3.2 million hectares of forest by providing direct compensations or incentives to more than five thousand landowners that voluntarily have decided to practice good land management activities.</w:t>
      </w:r>
    </w:p>
    <w:p w:rsidR="0079107B" w:rsidRPr="006B7444" w:rsidRDefault="0079107B" w:rsidP="006B7444">
      <w:pPr>
        <w:spacing w:after="120"/>
        <w:jc w:val="both"/>
        <w:rPr>
          <w:rFonts w:cstheme="minorHAnsi"/>
          <w:iCs/>
          <w:sz w:val="24"/>
          <w:szCs w:val="24"/>
        </w:rPr>
      </w:pPr>
      <w:r w:rsidRPr="006B7444">
        <w:rPr>
          <w:rFonts w:cstheme="minorHAnsi"/>
          <w:iCs/>
          <w:sz w:val="24"/>
          <w:szCs w:val="24"/>
        </w:rPr>
        <w:t xml:space="preserve">The program has evolved along these ten years, trying to better suit the national conditions. Since 2008 the real users of the ecosystem services, including local governments, water utilities and private companies, got involved in the payments. </w:t>
      </w:r>
    </w:p>
    <w:p w:rsidR="0079107B" w:rsidRPr="006B7444" w:rsidRDefault="0079107B" w:rsidP="006B7444">
      <w:pPr>
        <w:spacing w:after="120"/>
        <w:jc w:val="both"/>
        <w:rPr>
          <w:rFonts w:cstheme="minorHAnsi"/>
          <w:sz w:val="24"/>
          <w:szCs w:val="24"/>
        </w:rPr>
      </w:pPr>
      <w:r w:rsidRPr="006B7444">
        <w:rPr>
          <w:rFonts w:cstheme="minorHAnsi"/>
          <w:sz w:val="24"/>
          <w:szCs w:val="24"/>
        </w:rPr>
        <w:t>Monitoring consists in the analysis of high resolution multispectral images to calculate vegetation indices and the percentage of forest c</w:t>
      </w:r>
      <w:r w:rsidR="006B7444" w:rsidRPr="006B7444">
        <w:rPr>
          <w:rFonts w:cstheme="minorHAnsi"/>
          <w:sz w:val="24"/>
          <w:szCs w:val="24"/>
        </w:rPr>
        <w:t xml:space="preserve">over, and possible forest loss. </w:t>
      </w:r>
      <w:r w:rsidRPr="006B7444">
        <w:rPr>
          <w:rFonts w:cstheme="minorHAnsi"/>
          <w:sz w:val="24"/>
          <w:szCs w:val="24"/>
        </w:rPr>
        <w:t xml:space="preserve">Qualitative and quantitative variables from the National Forest and Soil Inventory and the Land Use and Vegetation map are also used. Monitoring activities are carried out by CONAFOR staff, at its headquarters and at the state offices. </w:t>
      </w:r>
    </w:p>
    <w:p w:rsidR="00466FE1" w:rsidRPr="007B6567" w:rsidRDefault="00466FE1" w:rsidP="007B6567">
      <w:pPr>
        <w:pStyle w:val="Heading2"/>
        <w:rPr>
          <w:b w:val="0"/>
        </w:rPr>
      </w:pPr>
      <w:bookmarkStart w:id="9" w:name="_Toc461190804"/>
      <w:r w:rsidRPr="007B6567">
        <w:rPr>
          <w:b w:val="0"/>
        </w:rPr>
        <w:t>2.7. Forest Restoration Program</w:t>
      </w:r>
      <w:bookmarkEnd w:id="9"/>
    </w:p>
    <w:p w:rsidR="00466FE1" w:rsidRPr="006B7444" w:rsidRDefault="00466FE1" w:rsidP="006B7444">
      <w:pPr>
        <w:autoSpaceDE w:val="0"/>
        <w:autoSpaceDN w:val="0"/>
        <w:adjustRightInd w:val="0"/>
        <w:jc w:val="both"/>
        <w:rPr>
          <w:rFonts w:cstheme="minorHAnsi"/>
          <w:sz w:val="24"/>
          <w:szCs w:val="24"/>
        </w:rPr>
      </w:pPr>
      <w:r w:rsidRPr="006B7444">
        <w:rPr>
          <w:rFonts w:cstheme="minorHAnsi"/>
          <w:sz w:val="24"/>
          <w:szCs w:val="24"/>
        </w:rPr>
        <w:t>The Forest Restoration Program established a new and innovative program in Mexico to provide grants for collaborative forest restoration projects on public land. The goal and objective of restoration in Mexico are to increase survival  up to 70%, to reduce runoffs and increase rain water infiltration and to propitiate the conservation and sustainability of the basins. The strategies of forest restoration program includes identification of priority watersheds as a basic planning unit and the micro basin as operation unit, select areas with light and moderated erosion, with less than 20% coverage, reforest compact areas and prepare the ground with soil conservation works, to produce quality plant and appropriate species to the bioclimatic conditions of the country. The p</w:t>
      </w:r>
      <w:r w:rsidRPr="006B7444">
        <w:rPr>
          <w:rFonts w:cstheme="minorHAnsi"/>
          <w:bCs/>
          <w:sz w:val="24"/>
          <w:szCs w:val="24"/>
        </w:rPr>
        <w:t xml:space="preserve">rincipal species used for restoration in Mexico most dominantly is Pines species because of the this variety of species are endemic to Mexico and helps to rehabilitate the degraded landscape. </w:t>
      </w:r>
    </w:p>
    <w:p w:rsidR="00466FE1" w:rsidRPr="007B6567" w:rsidRDefault="00473FFD" w:rsidP="007B6567">
      <w:pPr>
        <w:pStyle w:val="Heading2"/>
        <w:rPr>
          <w:b w:val="0"/>
        </w:rPr>
      </w:pPr>
      <w:bookmarkStart w:id="10" w:name="_Toc461190805"/>
      <w:r>
        <w:rPr>
          <w:b w:val="0"/>
        </w:rPr>
        <w:t xml:space="preserve">2.8. </w:t>
      </w:r>
      <w:r w:rsidR="00466FE1" w:rsidRPr="007B6567">
        <w:rPr>
          <w:b w:val="0"/>
        </w:rPr>
        <w:t>Community Forest Management</w:t>
      </w:r>
      <w:bookmarkEnd w:id="10"/>
    </w:p>
    <w:p w:rsidR="00474E97" w:rsidRDefault="00CA4A6E" w:rsidP="00474E97">
      <w:pPr>
        <w:jc w:val="both"/>
        <w:rPr>
          <w:rFonts w:cstheme="minorHAnsi"/>
          <w:sz w:val="24"/>
          <w:szCs w:val="24"/>
        </w:rPr>
      </w:pPr>
      <w:r w:rsidRPr="00350DF6">
        <w:rPr>
          <w:rFonts w:cstheme="minorHAnsi"/>
          <w:sz w:val="24"/>
          <w:szCs w:val="24"/>
        </w:rPr>
        <w:t xml:space="preserve">Mexico has an excellent reputation of community based forest management. The </w:t>
      </w:r>
      <w:r w:rsidR="00813948" w:rsidRPr="00F52FA4">
        <w:rPr>
          <w:rFonts w:cstheme="minorHAnsi"/>
          <w:sz w:val="24"/>
          <w:szCs w:val="24"/>
        </w:rPr>
        <w:t>delegation</w:t>
      </w:r>
      <w:r w:rsidRPr="00350DF6">
        <w:rPr>
          <w:rFonts w:cstheme="minorHAnsi"/>
          <w:b/>
          <w:sz w:val="24"/>
          <w:szCs w:val="24"/>
        </w:rPr>
        <w:t xml:space="preserve"> </w:t>
      </w:r>
      <w:r w:rsidRPr="00350DF6">
        <w:rPr>
          <w:rFonts w:cstheme="minorHAnsi"/>
          <w:sz w:val="24"/>
          <w:szCs w:val="24"/>
        </w:rPr>
        <w:t xml:space="preserve">visited the </w:t>
      </w:r>
      <w:r w:rsidR="00474E97">
        <w:rPr>
          <w:rFonts w:cstheme="minorHAnsi"/>
          <w:sz w:val="24"/>
          <w:szCs w:val="24"/>
        </w:rPr>
        <w:t xml:space="preserve">forest enterprise of </w:t>
      </w:r>
      <w:r w:rsidRPr="00350DF6">
        <w:rPr>
          <w:rFonts w:cstheme="minorHAnsi"/>
          <w:sz w:val="24"/>
          <w:szCs w:val="24"/>
        </w:rPr>
        <w:t>Indigenous Community of Nuevo San Juan Parangaricutiro</w:t>
      </w:r>
      <w:r w:rsidR="003F64A3">
        <w:rPr>
          <w:rFonts w:cstheme="minorHAnsi"/>
          <w:sz w:val="24"/>
          <w:szCs w:val="24"/>
        </w:rPr>
        <w:t xml:space="preserve"> </w:t>
      </w:r>
      <w:r w:rsidR="003F64A3">
        <w:t>(</w:t>
      </w:r>
      <w:r w:rsidR="003F64A3" w:rsidRPr="003F64A3">
        <w:rPr>
          <w:sz w:val="24"/>
          <w:szCs w:val="24"/>
        </w:rPr>
        <w:t>Purepecha)</w:t>
      </w:r>
      <w:r w:rsidR="003F64A3">
        <w:t xml:space="preserve"> </w:t>
      </w:r>
      <w:r w:rsidR="00813948" w:rsidRPr="00254CCA">
        <w:footnoteReference w:id="3"/>
      </w:r>
      <w:r w:rsidRPr="00350DF6">
        <w:rPr>
          <w:rFonts w:cstheme="minorHAnsi"/>
          <w:sz w:val="24"/>
          <w:szCs w:val="24"/>
        </w:rPr>
        <w:t xml:space="preserve">, </w:t>
      </w:r>
      <w:r w:rsidR="003F64A3">
        <w:rPr>
          <w:rFonts w:cstheme="minorHAnsi"/>
          <w:sz w:val="24"/>
          <w:szCs w:val="24"/>
        </w:rPr>
        <w:t xml:space="preserve">located  15 Km east of Uruapan in the </w:t>
      </w:r>
      <w:r w:rsidRPr="00350DF6">
        <w:rPr>
          <w:rFonts w:cstheme="minorHAnsi"/>
          <w:sz w:val="24"/>
          <w:szCs w:val="24"/>
        </w:rPr>
        <w:t>western part of the Mexican state of Michoacán</w:t>
      </w:r>
      <w:r w:rsidR="00813948" w:rsidRPr="00254CCA">
        <w:rPr>
          <w:rFonts w:cstheme="minorHAnsi"/>
          <w:sz w:val="24"/>
          <w:szCs w:val="24"/>
        </w:rPr>
        <w:t xml:space="preserve">. </w:t>
      </w:r>
      <w:r w:rsidR="00474E97" w:rsidRPr="00254CCA">
        <w:rPr>
          <w:rFonts w:cstheme="minorHAnsi"/>
          <w:sz w:val="24"/>
          <w:szCs w:val="24"/>
        </w:rPr>
        <w:t>The forestry enterprise of San Juan, initiated in the early 1980s, is an important large-scale socially driven forest exploitation initiative in Mexico.</w:t>
      </w:r>
    </w:p>
    <w:p w:rsidR="00350DF6" w:rsidRPr="00350DF6" w:rsidRDefault="00350DF6" w:rsidP="00350DF6">
      <w:pPr>
        <w:jc w:val="both"/>
        <w:rPr>
          <w:rFonts w:eastAsia="Times New Roman" w:cstheme="minorHAnsi"/>
          <w:sz w:val="24"/>
          <w:szCs w:val="24"/>
        </w:rPr>
      </w:pPr>
      <w:r w:rsidRPr="00350DF6">
        <w:rPr>
          <w:rFonts w:eastAsia="Times New Roman" w:cstheme="minorHAnsi"/>
          <w:sz w:val="24"/>
          <w:szCs w:val="24"/>
        </w:rPr>
        <w:t xml:space="preserve">The indigenous group is made  up of 7,500 community members (comuneros), which accounts for  half the residents of Nuevo San Juan Parangaricutiro. </w:t>
      </w:r>
      <w:r w:rsidR="00CA4A6E" w:rsidRPr="00350DF6">
        <w:rPr>
          <w:rFonts w:eastAsia="Times New Roman" w:cstheme="minorHAnsi"/>
          <w:sz w:val="24"/>
          <w:szCs w:val="24"/>
        </w:rPr>
        <w:t xml:space="preserve">The Indigenous Community of Nuevo San Juan Parangaricutiro seeks  to preserve and defend its territory through community forestry  and sustainable natural resource management. </w:t>
      </w:r>
      <w:r w:rsidRPr="00350DF6">
        <w:rPr>
          <w:rFonts w:eastAsia="Times New Roman" w:cstheme="minorHAnsi"/>
          <w:sz w:val="24"/>
          <w:szCs w:val="24"/>
        </w:rPr>
        <w:t>Two leading objectives of the community are: to increase economic  benefits through sustainable natural resource management (and to  distribute benefits fairly); and to create jobs for the local population  (in part, to prevent out-migration).</w:t>
      </w:r>
    </w:p>
    <w:p w:rsidR="00813948" w:rsidRPr="00350DF6" w:rsidRDefault="00813948" w:rsidP="00350DF6">
      <w:pPr>
        <w:jc w:val="both"/>
        <w:rPr>
          <w:rFonts w:eastAsia="Times New Roman" w:cstheme="minorHAnsi"/>
          <w:sz w:val="24"/>
          <w:szCs w:val="24"/>
        </w:rPr>
      </w:pPr>
      <w:r w:rsidRPr="00350DF6">
        <w:rPr>
          <w:rFonts w:eastAsia="Times New Roman" w:cstheme="minorHAnsi"/>
          <w:sz w:val="24"/>
          <w:szCs w:val="24"/>
        </w:rPr>
        <w:t>The indigenous Purépecha community owns nearly two thirds of the  municipal territory, which amounts to over 18,000 hectares of land, of  which 11,000 hectares are forested. Communal land is zoned for different purposes</w:t>
      </w:r>
      <w:r w:rsidR="00350DF6" w:rsidRPr="00350DF6">
        <w:rPr>
          <w:rFonts w:eastAsia="Times New Roman" w:cstheme="minorHAnsi"/>
          <w:sz w:val="24"/>
          <w:szCs w:val="24"/>
        </w:rPr>
        <w:t>:</w:t>
      </w:r>
      <w:r w:rsidRPr="00350DF6">
        <w:rPr>
          <w:rFonts w:eastAsia="Times New Roman" w:cstheme="minorHAnsi"/>
          <w:sz w:val="24"/>
          <w:szCs w:val="24"/>
        </w:rPr>
        <w:t xml:space="preserve"> </w:t>
      </w:r>
      <w:r w:rsidR="00350DF6" w:rsidRPr="00350DF6">
        <w:rPr>
          <w:rFonts w:eastAsia="Times New Roman" w:cstheme="minorHAnsi"/>
          <w:sz w:val="24"/>
          <w:szCs w:val="24"/>
        </w:rPr>
        <w:t xml:space="preserve">over </w:t>
      </w:r>
      <w:r w:rsidRPr="00350DF6">
        <w:rPr>
          <w:rFonts w:eastAsia="Times New Roman" w:cstheme="minorHAnsi"/>
          <w:sz w:val="24"/>
          <w:szCs w:val="24"/>
        </w:rPr>
        <w:t xml:space="preserve">10,880 hectares  are allocated for forestry, 1,200 hectares for forest plantations and  nurseries, 1,931 hectares for agriculture, 2,122 hectares for fruit  orchards, and 35 hectares for livestock pasture. A further 1,685  hectares are categorized as ‘rocky ground’ and 152 hectares as bush  and shrub land. </w:t>
      </w:r>
    </w:p>
    <w:p w:rsidR="00350DF6" w:rsidRPr="00E66591" w:rsidRDefault="00813948" w:rsidP="00E66591">
      <w:pPr>
        <w:spacing w:after="0"/>
        <w:jc w:val="both"/>
        <w:rPr>
          <w:rFonts w:eastAsia="Times New Roman" w:cstheme="minorHAnsi"/>
          <w:sz w:val="24"/>
          <w:szCs w:val="24"/>
        </w:rPr>
      </w:pPr>
      <w:r w:rsidRPr="00E66591">
        <w:rPr>
          <w:rFonts w:eastAsia="Times New Roman" w:cstheme="minorHAnsi"/>
          <w:sz w:val="24"/>
          <w:szCs w:val="24"/>
        </w:rPr>
        <w:t xml:space="preserve">The communal forest management system in Nuevo San Juan  has received national and international recognition for its vertical  integration of forest production (use of product and byproducts),  its scale of operations, and its innovative management approach. </w:t>
      </w:r>
      <w:r w:rsidR="00350DF6" w:rsidRPr="00E66591">
        <w:rPr>
          <w:rFonts w:eastAsia="Times New Roman" w:cstheme="minorHAnsi"/>
          <w:sz w:val="24"/>
          <w:szCs w:val="24"/>
        </w:rPr>
        <w:t xml:space="preserve">The community  has established a  multifaceted social enterprise that sustainably produces timber,  resin, furniture and other non-timber forest products. </w:t>
      </w:r>
    </w:p>
    <w:p w:rsidR="00972F0D" w:rsidRDefault="00972F0D" w:rsidP="002C2E0F">
      <w:pPr>
        <w:spacing w:after="0" w:line="240" w:lineRule="auto"/>
        <w:jc w:val="both"/>
        <w:rPr>
          <w:rFonts w:eastAsia="Times New Roman" w:cstheme="minorHAnsi"/>
          <w:sz w:val="24"/>
          <w:szCs w:val="24"/>
        </w:rPr>
      </w:pPr>
    </w:p>
    <w:p w:rsidR="002C2E0F" w:rsidRPr="002C2E0F" w:rsidRDefault="002C2E0F" w:rsidP="00E66591">
      <w:pPr>
        <w:spacing w:after="0"/>
        <w:jc w:val="both"/>
        <w:rPr>
          <w:rFonts w:eastAsia="Times New Roman" w:cstheme="minorHAnsi"/>
          <w:sz w:val="24"/>
          <w:szCs w:val="24"/>
        </w:rPr>
      </w:pPr>
      <w:r w:rsidRPr="002C2E0F">
        <w:rPr>
          <w:rFonts w:eastAsia="Times New Roman" w:cstheme="minorHAnsi"/>
          <w:sz w:val="24"/>
          <w:szCs w:val="24"/>
        </w:rPr>
        <w:t>In 1999, the community received certification from the Forest  Stewardship Council (FSC), an independent organization devoted to  encouraging the sustainable management of forests. FSC</w:t>
      </w:r>
      <w:r>
        <w:rPr>
          <w:rFonts w:eastAsia="Times New Roman" w:cstheme="minorHAnsi"/>
          <w:sz w:val="24"/>
          <w:szCs w:val="24"/>
        </w:rPr>
        <w:t xml:space="preserve"> certification </w:t>
      </w:r>
      <w:r w:rsidRPr="002C2E0F">
        <w:rPr>
          <w:rFonts w:eastAsia="Times New Roman" w:cstheme="minorHAnsi"/>
          <w:sz w:val="24"/>
          <w:szCs w:val="24"/>
        </w:rPr>
        <w:t xml:space="preserve">follows carries with it strict standards on forest management that  ensure environmental and social responsible. Certification requires  that the community’s forest management practices are audited on annual basis. </w:t>
      </w:r>
    </w:p>
    <w:p w:rsidR="006B7444" w:rsidRDefault="006B7444" w:rsidP="006B7444">
      <w:pPr>
        <w:autoSpaceDE w:val="0"/>
        <w:autoSpaceDN w:val="0"/>
        <w:adjustRightInd w:val="0"/>
        <w:spacing w:after="0"/>
        <w:jc w:val="both"/>
        <w:rPr>
          <w:rFonts w:cstheme="minorHAnsi"/>
          <w:sz w:val="24"/>
          <w:szCs w:val="24"/>
        </w:rPr>
      </w:pPr>
    </w:p>
    <w:p w:rsidR="002C2E0F" w:rsidRPr="00972F0D" w:rsidRDefault="002C2E0F" w:rsidP="002C2E0F">
      <w:pPr>
        <w:spacing w:after="0" w:line="240" w:lineRule="auto"/>
        <w:jc w:val="both"/>
        <w:rPr>
          <w:rFonts w:eastAsia="Times New Roman" w:cstheme="minorHAnsi"/>
          <w:sz w:val="24"/>
          <w:szCs w:val="24"/>
        </w:rPr>
      </w:pPr>
      <w:r w:rsidRPr="002C2E0F">
        <w:rPr>
          <w:rFonts w:eastAsia="Times New Roman" w:cstheme="minorHAnsi"/>
          <w:sz w:val="24"/>
          <w:szCs w:val="24"/>
        </w:rPr>
        <w:t>Today, the communal enterprise is ac</w:t>
      </w:r>
      <w:r w:rsidR="0079547E">
        <w:rPr>
          <w:rFonts w:eastAsia="Times New Roman" w:cstheme="minorHAnsi"/>
          <w:sz w:val="24"/>
          <w:szCs w:val="24"/>
        </w:rPr>
        <w:t xml:space="preserve">tive in more than twenty areas </w:t>
      </w:r>
      <w:r w:rsidRPr="002C2E0F">
        <w:rPr>
          <w:rFonts w:eastAsia="Times New Roman" w:cstheme="minorHAnsi"/>
          <w:sz w:val="24"/>
          <w:szCs w:val="24"/>
        </w:rPr>
        <w:t>of production, the majority of which involve non-timber forest  products.</w:t>
      </w:r>
      <w:r w:rsidR="00AE0AD8">
        <w:rPr>
          <w:rFonts w:eastAsia="Times New Roman" w:cstheme="minorHAnsi"/>
          <w:sz w:val="24"/>
          <w:szCs w:val="24"/>
        </w:rPr>
        <w:t xml:space="preserve"> The delegation visited </w:t>
      </w:r>
      <w:r w:rsidR="00AE0AD8" w:rsidRPr="00AE0AD8">
        <w:rPr>
          <w:rFonts w:eastAsia="Times New Roman" w:cstheme="minorHAnsi"/>
          <w:sz w:val="24"/>
          <w:szCs w:val="24"/>
        </w:rPr>
        <w:t>forest industrial facilities (sawmill, chipper, resin distillation, wood dry kiln, furniture and molding factory)</w:t>
      </w:r>
      <w:r w:rsidR="00AE0AD8">
        <w:rPr>
          <w:rFonts w:eastAsia="Times New Roman" w:cstheme="minorHAnsi"/>
          <w:sz w:val="24"/>
          <w:szCs w:val="24"/>
        </w:rPr>
        <w:t xml:space="preserve">. </w:t>
      </w:r>
      <w:r w:rsidRPr="002C2E0F">
        <w:rPr>
          <w:rFonts w:eastAsia="Times New Roman" w:cstheme="minorHAnsi"/>
          <w:sz w:val="24"/>
          <w:szCs w:val="24"/>
        </w:rPr>
        <w:t>It is the only communally</w:t>
      </w:r>
      <w:r w:rsidR="00AE0AD8">
        <w:rPr>
          <w:rFonts w:eastAsia="Times New Roman" w:cstheme="minorHAnsi"/>
          <w:sz w:val="24"/>
          <w:szCs w:val="24"/>
        </w:rPr>
        <w:t xml:space="preserve"> owned enterprise in the State </w:t>
      </w:r>
      <w:r w:rsidRPr="002C2E0F">
        <w:rPr>
          <w:rFonts w:eastAsia="Times New Roman" w:cstheme="minorHAnsi"/>
          <w:sz w:val="24"/>
          <w:szCs w:val="24"/>
        </w:rPr>
        <w:t>of Michoacán that has its own Department of Technical Forest  Services, which ensures the enterprise is able to develop forest use  and management plans that are a</w:t>
      </w:r>
      <w:r w:rsidR="00AE0AD8">
        <w:rPr>
          <w:rFonts w:eastAsia="Times New Roman" w:cstheme="minorHAnsi"/>
          <w:sz w:val="24"/>
          <w:szCs w:val="24"/>
        </w:rPr>
        <w:t xml:space="preserve">ligned and harmonized with the </w:t>
      </w:r>
      <w:r w:rsidRPr="002C2E0F">
        <w:rPr>
          <w:rFonts w:eastAsia="Times New Roman" w:cstheme="minorHAnsi"/>
          <w:sz w:val="24"/>
          <w:szCs w:val="24"/>
        </w:rPr>
        <w:t>Mexican Forest Law. The community</w:t>
      </w:r>
      <w:r w:rsidR="00972F0D">
        <w:rPr>
          <w:rFonts w:eastAsia="Times New Roman" w:cstheme="minorHAnsi"/>
          <w:sz w:val="24"/>
          <w:szCs w:val="24"/>
        </w:rPr>
        <w:t xml:space="preserve"> forest based enterprises</w:t>
      </w:r>
      <w:r w:rsidRPr="002C2E0F">
        <w:rPr>
          <w:rFonts w:eastAsia="Times New Roman" w:cstheme="minorHAnsi"/>
          <w:sz w:val="24"/>
          <w:szCs w:val="24"/>
        </w:rPr>
        <w:t xml:space="preserve"> generates an average of 900 permanent and 300 temporary jobs each year</w:t>
      </w:r>
      <w:r w:rsidR="00972F0D">
        <w:rPr>
          <w:rFonts w:eastAsia="Times New Roman" w:cstheme="minorHAnsi"/>
          <w:sz w:val="24"/>
          <w:szCs w:val="24"/>
        </w:rPr>
        <w:t xml:space="preserve">, </w:t>
      </w:r>
      <w:r w:rsidR="00972F0D" w:rsidRPr="00972F0D">
        <w:rPr>
          <w:sz w:val="24"/>
          <w:szCs w:val="24"/>
        </w:rPr>
        <w:t>with total annual sales of USD 11 million</w:t>
      </w:r>
      <w:r w:rsidRPr="00972F0D">
        <w:rPr>
          <w:rFonts w:eastAsia="Times New Roman" w:cstheme="minorHAnsi"/>
          <w:sz w:val="24"/>
          <w:szCs w:val="24"/>
        </w:rPr>
        <w:t xml:space="preserve">. </w:t>
      </w:r>
    </w:p>
    <w:p w:rsidR="00474E97" w:rsidRPr="00254CCA" w:rsidRDefault="00473FFD" w:rsidP="00254CCA">
      <w:pPr>
        <w:pStyle w:val="Heading2"/>
        <w:rPr>
          <w:b w:val="0"/>
        </w:rPr>
      </w:pPr>
      <w:bookmarkStart w:id="11" w:name="_Toc461190806"/>
      <w:r>
        <w:rPr>
          <w:b w:val="0"/>
        </w:rPr>
        <w:t>2.9</w:t>
      </w:r>
      <w:r w:rsidR="00474E97" w:rsidRPr="00254CCA">
        <w:rPr>
          <w:b w:val="0"/>
        </w:rPr>
        <w:t>.  Forest extraction</w:t>
      </w:r>
      <w:bookmarkEnd w:id="11"/>
    </w:p>
    <w:p w:rsidR="00474E97" w:rsidRDefault="00474E97" w:rsidP="00474E97">
      <w:pPr>
        <w:spacing w:after="0"/>
        <w:jc w:val="both"/>
        <w:rPr>
          <w:rFonts w:eastAsia="Times New Roman" w:cstheme="minorHAnsi"/>
          <w:sz w:val="24"/>
          <w:szCs w:val="24"/>
        </w:rPr>
      </w:pPr>
      <w:r>
        <w:rPr>
          <w:rFonts w:eastAsia="Times New Roman" w:cstheme="minorHAnsi"/>
          <w:sz w:val="24"/>
          <w:szCs w:val="24"/>
        </w:rPr>
        <w:t>F</w:t>
      </w:r>
      <w:r w:rsidRPr="00474E97">
        <w:rPr>
          <w:rFonts w:eastAsia="Times New Roman" w:cstheme="minorHAnsi"/>
          <w:sz w:val="24"/>
          <w:szCs w:val="24"/>
        </w:rPr>
        <w:t xml:space="preserve">orest management plan is a key part of the production process. No commercial harvesting legally occurs without management plan. The main objective </w:t>
      </w:r>
      <w:r>
        <w:rPr>
          <w:rFonts w:eastAsia="Times New Roman" w:cstheme="minorHAnsi"/>
          <w:sz w:val="24"/>
          <w:szCs w:val="24"/>
        </w:rPr>
        <w:t xml:space="preserve">of the management plan </w:t>
      </w:r>
      <w:r w:rsidRPr="00474E97">
        <w:rPr>
          <w:rFonts w:eastAsia="Times New Roman" w:cstheme="minorHAnsi"/>
          <w:sz w:val="24"/>
          <w:szCs w:val="24"/>
        </w:rPr>
        <w:t xml:space="preserve">is to elaborate a program for the production of timber, which requires an inventory of the forest resource and a schedule of rotation over a given time period. Management plans frequently categorize the forest resource according to its commercial productivity, and areas for restoration, reforestation or conservation. The forestry management plans required to harvest in managed forest are integrated management plans, meaning that they address not only the commercial production of the forest and a forest inventory, but also the forest ecosystem as a whole, including its ecological services. The plans are required to specify that logging does not occur a certain distance from water courses or in critical areas (roads, sloped terrain, etc.), that area is set aside for protection of species, and that restoration in critical areas will be carried out. </w:t>
      </w:r>
    </w:p>
    <w:p w:rsidR="00EF2A08" w:rsidRDefault="00EF2A08" w:rsidP="00474E97">
      <w:pPr>
        <w:spacing w:after="0"/>
        <w:jc w:val="both"/>
        <w:rPr>
          <w:rFonts w:eastAsia="Times New Roman" w:cstheme="minorHAnsi"/>
          <w:sz w:val="24"/>
          <w:szCs w:val="24"/>
        </w:rPr>
      </w:pPr>
    </w:p>
    <w:p w:rsidR="00474E97" w:rsidRPr="00474E97" w:rsidRDefault="00474E97" w:rsidP="00474E97">
      <w:pPr>
        <w:spacing w:after="0"/>
        <w:jc w:val="both"/>
        <w:rPr>
          <w:rFonts w:eastAsia="Times New Roman" w:cstheme="minorHAnsi"/>
          <w:sz w:val="24"/>
          <w:szCs w:val="24"/>
        </w:rPr>
      </w:pPr>
      <w:r w:rsidRPr="00474E97">
        <w:rPr>
          <w:rFonts w:eastAsia="Times New Roman" w:cstheme="minorHAnsi"/>
          <w:sz w:val="24"/>
          <w:szCs w:val="24"/>
        </w:rPr>
        <w:t>One of the important features of community managed forest is that it is integrated. The logging and harvesting industry and forestry management (replanting and managing forests) feeds into the lumber and other wood products industries. At the same time, the byproducts from wood manufacturing provide inputs for the series of wood industry manufacturing.</w:t>
      </w:r>
    </w:p>
    <w:p w:rsidR="00474E97" w:rsidRPr="00254CCA" w:rsidRDefault="00473FFD" w:rsidP="00254CCA">
      <w:pPr>
        <w:pStyle w:val="Heading2"/>
        <w:rPr>
          <w:b w:val="0"/>
        </w:rPr>
      </w:pPr>
      <w:bookmarkStart w:id="12" w:name="_Toc461190807"/>
      <w:r>
        <w:rPr>
          <w:b w:val="0"/>
        </w:rPr>
        <w:t>2.10</w:t>
      </w:r>
      <w:r w:rsidR="00474E97" w:rsidRPr="00254CCA">
        <w:rPr>
          <w:b w:val="0"/>
        </w:rPr>
        <w:t>. Forest Industry</w:t>
      </w:r>
      <w:bookmarkEnd w:id="12"/>
    </w:p>
    <w:p w:rsidR="00474E97" w:rsidRDefault="00474E97" w:rsidP="00A43F3F">
      <w:pPr>
        <w:autoSpaceDE w:val="0"/>
        <w:autoSpaceDN w:val="0"/>
        <w:adjustRightInd w:val="0"/>
        <w:spacing w:after="0"/>
        <w:jc w:val="both"/>
        <w:rPr>
          <w:rFonts w:cstheme="minorHAnsi"/>
          <w:sz w:val="24"/>
          <w:szCs w:val="24"/>
        </w:rPr>
      </w:pPr>
      <w:r w:rsidRPr="00A43F3F">
        <w:rPr>
          <w:rFonts w:cstheme="minorHAnsi"/>
          <w:bCs/>
          <w:sz w:val="24"/>
          <w:szCs w:val="24"/>
        </w:rPr>
        <w:t xml:space="preserve">The forest industry comprises of sawn wood and lumber mills, impregnating plants, plywood mills, particle board plants, furniture manufacturing plants and </w:t>
      </w:r>
      <w:r w:rsidRPr="00A43F3F">
        <w:rPr>
          <w:rFonts w:cstheme="minorHAnsi"/>
          <w:sz w:val="24"/>
          <w:szCs w:val="24"/>
        </w:rPr>
        <w:t xml:space="preserve">resin-processing plants. The wood products industry is becoming more closely linked to wood products end user value chains, thus transforming it from a material supplier to a solutions provider. New types of business concepts are developed for the wood products industry and the prerequisites for product component suppliers are enhanced. New modification and surface forming technologies, composite products and structures, and integrating smart features in products and services updates wood products. Growing demand is concentrated not only on existing products, but also more advanced products and services. Another important feature is that most of the sector’s component parts are very capital intensive. Heavy equipment is used to harvest trees, which are then transported to sophisticated, high-tech manufacturing facilities. </w:t>
      </w:r>
    </w:p>
    <w:p w:rsidR="00254CCA" w:rsidRPr="00A43F3F" w:rsidRDefault="00254CCA" w:rsidP="00A43F3F">
      <w:pPr>
        <w:autoSpaceDE w:val="0"/>
        <w:autoSpaceDN w:val="0"/>
        <w:adjustRightInd w:val="0"/>
        <w:spacing w:after="0"/>
        <w:jc w:val="both"/>
        <w:rPr>
          <w:rFonts w:cstheme="minorHAnsi"/>
          <w:sz w:val="24"/>
          <w:szCs w:val="24"/>
        </w:rPr>
      </w:pPr>
      <w:r w:rsidRPr="00254CCA">
        <w:rPr>
          <w:rFonts w:cstheme="minorHAnsi"/>
          <w:noProof/>
          <w:sz w:val="24"/>
          <w:szCs w:val="24"/>
        </w:rPr>
        <w:drawing>
          <wp:inline distT="0" distB="0" distL="0" distR="0">
            <wp:extent cx="3328537" cy="1895475"/>
            <wp:effectExtent l="19050" t="0" r="5213" b="0"/>
            <wp:docPr id="12" name="Picture 2" descr="D:\photo org\mexico\DSC0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 org\mexico\DSC02309.JPG"/>
                    <pic:cNvPicPr>
                      <a:picLocks noChangeAspect="1" noChangeArrowheads="1"/>
                    </pic:cNvPicPr>
                  </pic:nvPicPr>
                  <pic:blipFill>
                    <a:blip r:embed="rId24" cstate="print"/>
                    <a:srcRect/>
                    <a:stretch>
                      <a:fillRect/>
                    </a:stretch>
                  </pic:blipFill>
                  <pic:spPr bwMode="auto">
                    <a:xfrm>
                      <a:off x="0" y="0"/>
                      <a:ext cx="3333191" cy="1898125"/>
                    </a:xfrm>
                    <a:prstGeom prst="rect">
                      <a:avLst/>
                    </a:prstGeom>
                    <a:noFill/>
                    <a:ln w="9525">
                      <a:noFill/>
                      <a:miter lim="800000"/>
                      <a:headEnd/>
                      <a:tailEnd/>
                    </a:ln>
                  </pic:spPr>
                </pic:pic>
              </a:graphicData>
            </a:graphic>
          </wp:inline>
        </w:drawing>
      </w:r>
    </w:p>
    <w:p w:rsidR="00474E97" w:rsidRPr="00345FFB" w:rsidRDefault="00474E97" w:rsidP="00A43F3F">
      <w:pPr>
        <w:autoSpaceDE w:val="0"/>
        <w:autoSpaceDN w:val="0"/>
        <w:adjustRightInd w:val="0"/>
        <w:spacing w:after="0"/>
        <w:jc w:val="both"/>
        <w:rPr>
          <w:rFonts w:ascii="Arial" w:hAnsi="Arial" w:cs="Arial"/>
        </w:rPr>
      </w:pPr>
    </w:p>
    <w:p w:rsidR="00474E97" w:rsidRPr="00345FFB" w:rsidRDefault="00474E97" w:rsidP="00A43F3F">
      <w:pPr>
        <w:autoSpaceDE w:val="0"/>
        <w:autoSpaceDN w:val="0"/>
        <w:adjustRightInd w:val="0"/>
        <w:spacing w:after="0"/>
        <w:jc w:val="both"/>
        <w:rPr>
          <w:rFonts w:ascii="Arial" w:hAnsi="Arial" w:cs="Arial"/>
        </w:rPr>
      </w:pPr>
    </w:p>
    <w:p w:rsidR="00474E97" w:rsidRPr="00345FFB" w:rsidRDefault="00474E97" w:rsidP="00474E97">
      <w:pPr>
        <w:spacing w:line="360" w:lineRule="auto"/>
        <w:jc w:val="center"/>
        <w:rPr>
          <w:rFonts w:ascii="Arial" w:hAnsi="Arial" w:cs="Arial"/>
        </w:rPr>
      </w:pPr>
      <w:r w:rsidRPr="00345FFB">
        <w:rPr>
          <w:rFonts w:ascii="Arial" w:hAnsi="Arial" w:cs="Arial"/>
          <w:noProof/>
        </w:rPr>
        <w:drawing>
          <wp:inline distT="0" distB="0" distL="0" distR="0">
            <wp:extent cx="1790278" cy="1609725"/>
            <wp:effectExtent l="19050" t="0" r="422" b="0"/>
            <wp:docPr id="3" name="Picture 3" descr="D:\photo org\mexico\DSC0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org\mexico\DSC02200.JPG"/>
                    <pic:cNvPicPr>
                      <a:picLocks noChangeAspect="1" noChangeArrowheads="1"/>
                    </pic:cNvPicPr>
                  </pic:nvPicPr>
                  <pic:blipFill>
                    <a:blip r:embed="rId25" cstate="print"/>
                    <a:srcRect/>
                    <a:stretch>
                      <a:fillRect/>
                    </a:stretch>
                  </pic:blipFill>
                  <pic:spPr bwMode="auto">
                    <a:xfrm>
                      <a:off x="0" y="0"/>
                      <a:ext cx="1791123" cy="1610485"/>
                    </a:xfrm>
                    <a:prstGeom prst="rect">
                      <a:avLst/>
                    </a:prstGeom>
                    <a:noFill/>
                    <a:ln w="9525">
                      <a:noFill/>
                      <a:miter lim="800000"/>
                      <a:headEnd/>
                      <a:tailEnd/>
                    </a:ln>
                  </pic:spPr>
                </pic:pic>
              </a:graphicData>
            </a:graphic>
          </wp:inline>
        </w:drawing>
      </w:r>
      <w:r w:rsidRPr="00345FFB">
        <w:rPr>
          <w:rFonts w:ascii="Arial" w:hAnsi="Arial" w:cs="Arial"/>
          <w:noProof/>
        </w:rPr>
        <w:drawing>
          <wp:inline distT="0" distB="0" distL="0" distR="0">
            <wp:extent cx="1781175" cy="1609725"/>
            <wp:effectExtent l="19050" t="0" r="9525" b="0"/>
            <wp:docPr id="4" name="Picture 4" descr="D:\photo org\mexico\DSC0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 org\mexico\DSC02208.JPG"/>
                    <pic:cNvPicPr>
                      <a:picLocks noChangeAspect="1" noChangeArrowheads="1"/>
                    </pic:cNvPicPr>
                  </pic:nvPicPr>
                  <pic:blipFill>
                    <a:blip r:embed="rId26" cstate="print"/>
                    <a:srcRect/>
                    <a:stretch>
                      <a:fillRect/>
                    </a:stretch>
                  </pic:blipFill>
                  <pic:spPr bwMode="auto">
                    <a:xfrm>
                      <a:off x="0" y="0"/>
                      <a:ext cx="1781595" cy="1610105"/>
                    </a:xfrm>
                    <a:prstGeom prst="rect">
                      <a:avLst/>
                    </a:prstGeom>
                    <a:noFill/>
                    <a:ln w="9525">
                      <a:noFill/>
                      <a:miter lim="800000"/>
                      <a:headEnd/>
                      <a:tailEnd/>
                    </a:ln>
                  </pic:spPr>
                </pic:pic>
              </a:graphicData>
            </a:graphic>
          </wp:inline>
        </w:drawing>
      </w:r>
      <w:r w:rsidRPr="00345FFB">
        <w:rPr>
          <w:rFonts w:ascii="Arial" w:hAnsi="Arial" w:cs="Arial"/>
          <w:noProof/>
        </w:rPr>
        <w:drawing>
          <wp:inline distT="0" distB="0" distL="0" distR="0">
            <wp:extent cx="2143125" cy="1609725"/>
            <wp:effectExtent l="19050" t="0" r="9525" b="0"/>
            <wp:docPr id="5" name="Picture 5" descr="D:\photo org\mexico\DSC0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 org\mexico\DSC02216.JPG"/>
                    <pic:cNvPicPr>
                      <a:picLocks noChangeAspect="1" noChangeArrowheads="1"/>
                    </pic:cNvPicPr>
                  </pic:nvPicPr>
                  <pic:blipFill>
                    <a:blip r:embed="rId27" cstate="print"/>
                    <a:srcRect/>
                    <a:stretch>
                      <a:fillRect/>
                    </a:stretch>
                  </pic:blipFill>
                  <pic:spPr bwMode="auto">
                    <a:xfrm>
                      <a:off x="0" y="0"/>
                      <a:ext cx="2144137" cy="1610485"/>
                    </a:xfrm>
                    <a:prstGeom prst="rect">
                      <a:avLst/>
                    </a:prstGeom>
                    <a:noFill/>
                    <a:ln w="9525">
                      <a:noFill/>
                      <a:miter lim="800000"/>
                      <a:headEnd/>
                      <a:tailEnd/>
                    </a:ln>
                  </pic:spPr>
                </pic:pic>
              </a:graphicData>
            </a:graphic>
          </wp:inline>
        </w:drawing>
      </w:r>
    </w:p>
    <w:p w:rsidR="00474E97" w:rsidRPr="00254CCA" w:rsidRDefault="00474E97" w:rsidP="00254CCA">
      <w:pPr>
        <w:jc w:val="both"/>
        <w:rPr>
          <w:rFonts w:cstheme="minorHAnsi"/>
          <w:sz w:val="24"/>
          <w:szCs w:val="24"/>
        </w:rPr>
      </w:pPr>
      <w:r w:rsidRPr="00254CCA">
        <w:rPr>
          <w:rFonts w:cstheme="minorHAnsi"/>
          <w:sz w:val="24"/>
          <w:szCs w:val="24"/>
        </w:rPr>
        <w:t>Fig</w:t>
      </w:r>
      <w:r w:rsidR="00A43F3F" w:rsidRPr="00254CCA">
        <w:rPr>
          <w:rFonts w:cstheme="minorHAnsi"/>
          <w:sz w:val="24"/>
          <w:szCs w:val="24"/>
        </w:rPr>
        <w:t>ure</w:t>
      </w:r>
      <w:r w:rsidRPr="00254CCA">
        <w:rPr>
          <w:rFonts w:cstheme="minorHAnsi"/>
          <w:sz w:val="24"/>
          <w:szCs w:val="24"/>
        </w:rPr>
        <w:t xml:space="preserve"> </w:t>
      </w:r>
      <w:r w:rsidR="00254CCA" w:rsidRPr="00254CCA">
        <w:rPr>
          <w:rFonts w:cstheme="minorHAnsi"/>
          <w:sz w:val="24"/>
          <w:szCs w:val="24"/>
        </w:rPr>
        <w:t>4</w:t>
      </w:r>
      <w:r w:rsidR="00A43F3F" w:rsidRPr="00254CCA">
        <w:rPr>
          <w:rFonts w:cstheme="minorHAnsi"/>
          <w:sz w:val="24"/>
          <w:szCs w:val="24"/>
        </w:rPr>
        <w:t>: Delegation visiting community saw mill industry and harvesting operation</w:t>
      </w:r>
      <w:r w:rsidR="00254CCA" w:rsidRPr="00254CCA">
        <w:rPr>
          <w:rFonts w:cstheme="minorHAnsi"/>
          <w:sz w:val="24"/>
          <w:szCs w:val="24"/>
        </w:rPr>
        <w:t xml:space="preserve"> (low impact </w:t>
      </w:r>
      <w:r w:rsidR="00254CCA">
        <w:rPr>
          <w:rFonts w:cstheme="minorHAnsi"/>
          <w:sz w:val="24"/>
          <w:szCs w:val="24"/>
        </w:rPr>
        <w:tab/>
      </w:r>
      <w:r w:rsidR="00254CCA">
        <w:rPr>
          <w:rFonts w:cstheme="minorHAnsi"/>
          <w:sz w:val="24"/>
          <w:szCs w:val="24"/>
        </w:rPr>
        <w:tab/>
      </w:r>
      <w:r w:rsidR="00254CCA" w:rsidRPr="00254CCA">
        <w:rPr>
          <w:rFonts w:cstheme="minorHAnsi"/>
          <w:sz w:val="24"/>
          <w:szCs w:val="24"/>
        </w:rPr>
        <w:t>logging)</w:t>
      </w:r>
    </w:p>
    <w:p w:rsidR="00A43F3F" w:rsidRPr="00254CCA" w:rsidRDefault="00473FFD" w:rsidP="00254CCA">
      <w:pPr>
        <w:pStyle w:val="Heading2"/>
        <w:rPr>
          <w:b w:val="0"/>
        </w:rPr>
      </w:pPr>
      <w:bookmarkStart w:id="13" w:name="_Toc461190808"/>
      <w:r>
        <w:rPr>
          <w:b w:val="0"/>
          <w:szCs w:val="24"/>
        </w:rPr>
        <w:t>2.11</w:t>
      </w:r>
      <w:r w:rsidR="00A43F3F" w:rsidRPr="00254CCA">
        <w:rPr>
          <w:b w:val="0"/>
          <w:szCs w:val="24"/>
        </w:rPr>
        <w:t xml:space="preserve">. </w:t>
      </w:r>
      <w:r w:rsidR="00A43F3F" w:rsidRPr="00254CCA">
        <w:rPr>
          <w:b w:val="0"/>
        </w:rPr>
        <w:t>Resin collection and production of adhesives</w:t>
      </w:r>
      <w:bookmarkEnd w:id="13"/>
    </w:p>
    <w:p w:rsidR="00A43F3F" w:rsidRPr="00A43F3F" w:rsidRDefault="00A43F3F" w:rsidP="00A43F3F">
      <w:pPr>
        <w:autoSpaceDE w:val="0"/>
        <w:autoSpaceDN w:val="0"/>
        <w:adjustRightInd w:val="0"/>
        <w:spacing w:after="0"/>
        <w:jc w:val="both"/>
        <w:rPr>
          <w:rFonts w:cstheme="minorHAnsi"/>
          <w:sz w:val="24"/>
          <w:szCs w:val="24"/>
        </w:rPr>
      </w:pPr>
      <w:r w:rsidRPr="00A43F3F">
        <w:rPr>
          <w:rFonts w:cstheme="minorHAnsi"/>
          <w:sz w:val="24"/>
          <w:szCs w:val="24"/>
        </w:rPr>
        <w:t xml:space="preserve">Resins from the pine spp. are harvested by a process known as tapping. Tapping involves removal of woody tissues up to 2m height of trunk without affecting tree survival and trees. Tapped trees are seen in the forest with old tapping scars that seem quite  vigorous. It has been </w:t>
      </w:r>
      <w:r w:rsidR="00254CCA">
        <w:rPr>
          <w:rFonts w:cstheme="minorHAnsi"/>
          <w:sz w:val="24"/>
          <w:szCs w:val="24"/>
        </w:rPr>
        <w:t>expained</w:t>
      </w:r>
      <w:r w:rsidRPr="00A43F3F">
        <w:rPr>
          <w:rFonts w:cstheme="minorHAnsi"/>
          <w:sz w:val="24"/>
          <w:szCs w:val="24"/>
        </w:rPr>
        <w:t xml:space="preserve"> that if tapping is done properly, there is little or no injury to the tapped trees. According to the briefings from the company, trees can be tapped for over 20 years at 2 mt. height and this will open job opportunities for the local communities throughout the year.</w:t>
      </w:r>
    </w:p>
    <w:p w:rsidR="00A43F3F" w:rsidRPr="00345FFB" w:rsidRDefault="00A43F3F" w:rsidP="00A43F3F">
      <w:pPr>
        <w:autoSpaceDE w:val="0"/>
        <w:autoSpaceDN w:val="0"/>
        <w:adjustRightInd w:val="0"/>
        <w:spacing w:after="0" w:line="360" w:lineRule="auto"/>
        <w:jc w:val="both"/>
        <w:rPr>
          <w:rFonts w:ascii="Arial" w:hAnsi="Arial" w:cs="Arial"/>
        </w:rPr>
      </w:pPr>
    </w:p>
    <w:p w:rsidR="00A43F3F" w:rsidRPr="00A43F3F" w:rsidRDefault="00A43F3F" w:rsidP="00A43F3F">
      <w:pPr>
        <w:autoSpaceDE w:val="0"/>
        <w:autoSpaceDN w:val="0"/>
        <w:adjustRightInd w:val="0"/>
        <w:spacing w:after="0"/>
        <w:jc w:val="both"/>
        <w:rPr>
          <w:rFonts w:cstheme="minorHAnsi"/>
          <w:sz w:val="24"/>
          <w:szCs w:val="24"/>
        </w:rPr>
      </w:pPr>
      <w:r w:rsidRPr="00A43F3F">
        <w:rPr>
          <w:rFonts w:cstheme="minorHAnsi"/>
          <w:sz w:val="24"/>
          <w:szCs w:val="24"/>
        </w:rPr>
        <w:t xml:space="preserve">Adhesives (important economic export commodities) manufacturing plant was one of the plant that the delegates paid a visit to learn what to do with the resins that have been collected from the </w:t>
      </w:r>
      <w:r w:rsidRPr="00A43F3F">
        <w:rPr>
          <w:rFonts w:cstheme="minorHAnsi"/>
          <w:i/>
          <w:sz w:val="24"/>
          <w:szCs w:val="24"/>
        </w:rPr>
        <w:t>pinus spp</w:t>
      </w:r>
      <w:r w:rsidRPr="00A43F3F">
        <w:rPr>
          <w:rFonts w:cstheme="minorHAnsi"/>
          <w:sz w:val="24"/>
          <w:szCs w:val="24"/>
        </w:rPr>
        <w:t>. stands forests. The resin is heated at very high temperature to refine it from residues. It passes through a series of stages at different chambers and eventually cooled down to form amphorous clean crystal. The clean crystal form resin is a raw material for the production of adhesives that is for domestic and export commodity.</w:t>
      </w:r>
    </w:p>
    <w:p w:rsidR="00A43F3F" w:rsidRPr="00345FFB" w:rsidRDefault="00A43F3F" w:rsidP="00A43F3F">
      <w:pPr>
        <w:autoSpaceDE w:val="0"/>
        <w:autoSpaceDN w:val="0"/>
        <w:adjustRightInd w:val="0"/>
        <w:spacing w:after="0" w:line="360" w:lineRule="auto"/>
        <w:jc w:val="both"/>
        <w:rPr>
          <w:rFonts w:ascii="Arial" w:hAnsi="Arial" w:cs="Arial"/>
        </w:rPr>
      </w:pPr>
    </w:p>
    <w:p w:rsidR="00A43F3F" w:rsidRPr="00345FFB" w:rsidRDefault="00A43F3F" w:rsidP="00A43F3F">
      <w:pPr>
        <w:autoSpaceDE w:val="0"/>
        <w:autoSpaceDN w:val="0"/>
        <w:adjustRightInd w:val="0"/>
        <w:spacing w:after="0" w:line="360" w:lineRule="auto"/>
        <w:jc w:val="center"/>
        <w:rPr>
          <w:rFonts w:ascii="Arial" w:hAnsi="Arial" w:cs="Arial"/>
        </w:rPr>
      </w:pPr>
      <w:r w:rsidRPr="00345FFB">
        <w:rPr>
          <w:rFonts w:ascii="Arial" w:hAnsi="Arial" w:cs="Arial"/>
          <w:noProof/>
        </w:rPr>
        <w:drawing>
          <wp:inline distT="0" distB="0" distL="0" distR="0">
            <wp:extent cx="3248025" cy="1944435"/>
            <wp:effectExtent l="19050" t="0" r="9525" b="0"/>
            <wp:docPr id="6" name="Picture 1" descr="D:\photo org\mexico\DSC0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 org\mexico\DSC02291.JPG"/>
                    <pic:cNvPicPr>
                      <a:picLocks noChangeAspect="1" noChangeArrowheads="1"/>
                    </pic:cNvPicPr>
                  </pic:nvPicPr>
                  <pic:blipFill>
                    <a:blip r:embed="rId28" cstate="print"/>
                    <a:srcRect/>
                    <a:stretch>
                      <a:fillRect/>
                    </a:stretch>
                  </pic:blipFill>
                  <pic:spPr bwMode="auto">
                    <a:xfrm>
                      <a:off x="0" y="0"/>
                      <a:ext cx="3262918" cy="1953351"/>
                    </a:xfrm>
                    <a:prstGeom prst="rect">
                      <a:avLst/>
                    </a:prstGeom>
                    <a:noFill/>
                    <a:ln w="9525">
                      <a:noFill/>
                      <a:miter lim="800000"/>
                      <a:headEnd/>
                      <a:tailEnd/>
                    </a:ln>
                  </pic:spPr>
                </pic:pic>
              </a:graphicData>
            </a:graphic>
          </wp:inline>
        </w:drawing>
      </w:r>
    </w:p>
    <w:p w:rsidR="00A43F3F" w:rsidRPr="00254CCA" w:rsidRDefault="00A43F3F" w:rsidP="00A43F3F">
      <w:pPr>
        <w:autoSpaceDE w:val="0"/>
        <w:autoSpaceDN w:val="0"/>
        <w:adjustRightInd w:val="0"/>
        <w:spacing w:after="0" w:line="360" w:lineRule="auto"/>
        <w:rPr>
          <w:rFonts w:cstheme="minorHAnsi"/>
          <w:sz w:val="24"/>
          <w:szCs w:val="24"/>
        </w:rPr>
      </w:pPr>
      <w:r w:rsidRPr="00254CCA">
        <w:rPr>
          <w:rFonts w:cstheme="minorHAnsi"/>
          <w:sz w:val="24"/>
          <w:szCs w:val="24"/>
        </w:rPr>
        <w:t xml:space="preserve">Fig </w:t>
      </w:r>
      <w:r w:rsidR="00254CCA" w:rsidRPr="00254CCA">
        <w:rPr>
          <w:rFonts w:cstheme="minorHAnsi"/>
          <w:sz w:val="24"/>
          <w:szCs w:val="24"/>
        </w:rPr>
        <w:t>5</w:t>
      </w:r>
      <w:r w:rsidRPr="00254CCA">
        <w:rPr>
          <w:rFonts w:cstheme="minorHAnsi"/>
          <w:sz w:val="24"/>
          <w:szCs w:val="24"/>
        </w:rPr>
        <w:t>. Forest technician explaining the tapping process</w:t>
      </w:r>
    </w:p>
    <w:p w:rsidR="00A43F3F" w:rsidRPr="00A43F3F" w:rsidRDefault="00A43F3F" w:rsidP="00A43F3F"/>
    <w:p w:rsidR="00C24055" w:rsidRPr="007B6567" w:rsidRDefault="00C24055" w:rsidP="007B6567">
      <w:pPr>
        <w:pStyle w:val="Heading1"/>
        <w:rPr>
          <w:b w:val="0"/>
        </w:rPr>
      </w:pPr>
      <w:bookmarkStart w:id="14" w:name="_Toc461190809"/>
      <w:r w:rsidRPr="007B6567">
        <w:rPr>
          <w:b w:val="0"/>
        </w:rPr>
        <w:t>3. National REDD+ Preparedness of Mexico</w:t>
      </w:r>
      <w:bookmarkEnd w:id="14"/>
    </w:p>
    <w:p w:rsidR="00551F95" w:rsidRPr="007B6567" w:rsidRDefault="00551F95" w:rsidP="007B6567">
      <w:pPr>
        <w:pStyle w:val="Heading2"/>
        <w:rPr>
          <w:b w:val="0"/>
        </w:rPr>
      </w:pPr>
      <w:bookmarkStart w:id="15" w:name="_Toc461190810"/>
      <w:r w:rsidRPr="007B6567">
        <w:rPr>
          <w:b w:val="0"/>
        </w:rPr>
        <w:t>3.1: Context</w:t>
      </w:r>
      <w:bookmarkEnd w:id="15"/>
    </w:p>
    <w:p w:rsidR="004C2A2B" w:rsidRPr="001B0909" w:rsidRDefault="00D807FA" w:rsidP="004C2A2B">
      <w:pPr>
        <w:tabs>
          <w:tab w:val="left" w:pos="270"/>
        </w:tabs>
        <w:jc w:val="both"/>
        <w:rPr>
          <w:rFonts w:cstheme="minorHAnsi"/>
          <w:sz w:val="24"/>
          <w:szCs w:val="24"/>
        </w:rPr>
      </w:pPr>
      <w:r>
        <w:rPr>
          <w:rFonts w:cstheme="minorHAnsi"/>
          <w:sz w:val="24"/>
          <w:szCs w:val="24"/>
        </w:rPr>
        <w:t xml:space="preserve">REDD+ </w:t>
      </w:r>
      <w:r w:rsidR="005440C4" w:rsidRPr="001B0909">
        <w:rPr>
          <w:rFonts w:cstheme="minorHAnsi"/>
          <w:sz w:val="24"/>
          <w:szCs w:val="24"/>
        </w:rPr>
        <w:t xml:space="preserve">in Mexico is considered as a vehicle for implementation of Sustainable Rural Development (SRD) which promotes a territorial and multi-sectorial approach, in order to reduce the pressures that lead to deforestation and forest degradation. </w:t>
      </w:r>
    </w:p>
    <w:p w:rsidR="004C2A2B" w:rsidRDefault="00D44503" w:rsidP="001B0909">
      <w:pPr>
        <w:pStyle w:val="NormalWeb"/>
        <w:spacing w:line="276" w:lineRule="auto"/>
        <w:jc w:val="both"/>
        <w:rPr>
          <w:rFonts w:asciiTheme="minorHAnsi" w:hAnsiTheme="minorHAnsi" w:cstheme="minorHAnsi"/>
        </w:rPr>
      </w:pPr>
      <w:r>
        <w:rPr>
          <w:rFonts w:asciiTheme="minorHAnsi" w:hAnsiTheme="minorHAnsi" w:cstheme="minorHAnsi"/>
        </w:rPr>
        <w:t>From 1990 through 2010</w:t>
      </w:r>
      <w:r w:rsidR="00C24055" w:rsidRPr="004C2A2B">
        <w:rPr>
          <w:rFonts w:asciiTheme="minorHAnsi" w:hAnsiTheme="minorHAnsi" w:cstheme="minorHAnsi"/>
        </w:rPr>
        <w:t>, Mexico has tackled drivers of deforestation and significantly reduced the rate of deforestation</w:t>
      </w:r>
      <w:r>
        <w:rPr>
          <w:rFonts w:asciiTheme="minorHAnsi" w:hAnsiTheme="minorHAnsi" w:cstheme="minorHAnsi"/>
        </w:rPr>
        <w:t>.</w:t>
      </w:r>
      <w:r w:rsidR="00C24055" w:rsidRPr="004C2A2B">
        <w:rPr>
          <w:rFonts w:asciiTheme="minorHAnsi" w:hAnsiTheme="minorHAnsi" w:cstheme="minorHAnsi"/>
        </w:rPr>
        <w:t xml:space="preserve"> Mexico's vision on REDD+ is based on the diagnosis carried out for the forestry sector and recognizes that addressing deforestation and </w:t>
      </w:r>
      <w:r w:rsidR="005440C4" w:rsidRPr="004C2A2B">
        <w:rPr>
          <w:rFonts w:asciiTheme="minorHAnsi" w:hAnsiTheme="minorHAnsi" w:cstheme="minorHAnsi"/>
        </w:rPr>
        <w:t>forest degradation</w:t>
      </w:r>
      <w:r w:rsidR="00C24055" w:rsidRPr="004C2A2B">
        <w:rPr>
          <w:rFonts w:asciiTheme="minorHAnsi" w:hAnsiTheme="minorHAnsi" w:cstheme="minorHAnsi"/>
        </w:rPr>
        <w:t xml:space="preserve">. </w:t>
      </w:r>
      <w:r w:rsidR="004C2A2B">
        <w:rPr>
          <w:rFonts w:asciiTheme="minorHAnsi" w:hAnsiTheme="minorHAnsi" w:cstheme="minorHAnsi"/>
        </w:rPr>
        <w:t>Mexico's</w:t>
      </w:r>
      <w:r w:rsidR="004C2A2B" w:rsidRPr="004C2A2B">
        <w:rPr>
          <w:rFonts w:asciiTheme="minorHAnsi" w:hAnsiTheme="minorHAnsi" w:cstheme="minorHAnsi"/>
        </w:rPr>
        <w:t xml:space="preserve"> Intentional Nationally Determined Contributions (INDC) to the UNFCCC in March 2015</w:t>
      </w:r>
      <w:r w:rsidR="004C2A2B">
        <w:rPr>
          <w:rFonts w:asciiTheme="minorHAnsi" w:hAnsiTheme="minorHAnsi" w:cstheme="minorHAnsi"/>
        </w:rPr>
        <w:t xml:space="preserve"> indicates</w:t>
      </w:r>
      <w:r w:rsidR="004C2A2B" w:rsidRPr="004C2A2B">
        <w:rPr>
          <w:rFonts w:asciiTheme="minorHAnsi" w:hAnsiTheme="minorHAnsi" w:cstheme="minorHAnsi"/>
        </w:rPr>
        <w:t xml:space="preserve"> </w:t>
      </w:r>
      <w:r w:rsidR="001B0909">
        <w:rPr>
          <w:rFonts w:asciiTheme="minorHAnsi" w:hAnsiTheme="minorHAnsi" w:cstheme="minorHAnsi"/>
        </w:rPr>
        <w:t>its</w:t>
      </w:r>
      <w:r w:rsidR="001B0909" w:rsidRPr="004C2A2B">
        <w:rPr>
          <w:rFonts w:asciiTheme="minorHAnsi" w:hAnsiTheme="minorHAnsi" w:cstheme="minorHAnsi"/>
        </w:rPr>
        <w:t xml:space="preserve"> </w:t>
      </w:r>
      <w:r w:rsidR="004C2A2B" w:rsidRPr="004C2A2B">
        <w:rPr>
          <w:rFonts w:asciiTheme="minorHAnsi" w:hAnsiTheme="minorHAnsi" w:cstheme="minorHAnsi"/>
        </w:rPr>
        <w:t xml:space="preserve">commitment to reduce </w:t>
      </w:r>
      <w:r w:rsidR="004C2A2B" w:rsidRPr="004C2A2B">
        <w:rPr>
          <w:rFonts w:asciiTheme="minorHAnsi" w:hAnsiTheme="minorHAnsi" w:cstheme="minorHAnsi"/>
          <w:bCs/>
        </w:rPr>
        <w:t xml:space="preserve">25% of its emissions of greenhouse gases and short-lived pollutants </w:t>
      </w:r>
      <w:r w:rsidR="004C2A2B" w:rsidRPr="004C2A2B">
        <w:rPr>
          <w:rFonts w:asciiTheme="minorHAnsi" w:hAnsiTheme="minorHAnsi" w:cstheme="minorHAnsi"/>
        </w:rPr>
        <w:t>by 2030</w:t>
      </w:r>
      <w:r w:rsidR="004C2A2B">
        <w:rPr>
          <w:rFonts w:asciiTheme="minorHAnsi" w:hAnsiTheme="minorHAnsi" w:cstheme="minorHAnsi"/>
        </w:rPr>
        <w:t xml:space="preserve"> while maintaining</w:t>
      </w:r>
      <w:r w:rsidR="004C2A2B" w:rsidRPr="004C2A2B">
        <w:rPr>
          <w:rFonts w:asciiTheme="minorHAnsi" w:hAnsiTheme="minorHAnsi" w:cstheme="minorHAnsi"/>
        </w:rPr>
        <w:t xml:space="preserve"> </w:t>
      </w:r>
      <w:r w:rsidR="004C2A2B">
        <w:rPr>
          <w:rFonts w:asciiTheme="minorHAnsi" w:hAnsiTheme="minorHAnsi" w:cstheme="minorHAnsi"/>
        </w:rPr>
        <w:t>deforestation and forest degradation related emissions neutral.</w:t>
      </w:r>
    </w:p>
    <w:p w:rsidR="00551F95" w:rsidRPr="007B6567" w:rsidRDefault="00551F95" w:rsidP="007B6567">
      <w:pPr>
        <w:pStyle w:val="Heading2"/>
        <w:rPr>
          <w:b w:val="0"/>
        </w:rPr>
      </w:pPr>
      <w:bookmarkStart w:id="16" w:name="_Toc461190811"/>
      <w:r w:rsidRPr="007B6567">
        <w:rPr>
          <w:b w:val="0"/>
        </w:rPr>
        <w:t>3.2. National REDD+ Program</w:t>
      </w:r>
      <w:bookmarkEnd w:id="16"/>
    </w:p>
    <w:p w:rsidR="00D44503" w:rsidRDefault="00C24055" w:rsidP="00D44503">
      <w:pPr>
        <w:spacing w:after="120"/>
        <w:jc w:val="both"/>
        <w:rPr>
          <w:rFonts w:cstheme="minorHAnsi"/>
          <w:sz w:val="24"/>
          <w:szCs w:val="24"/>
        </w:rPr>
      </w:pPr>
      <w:r w:rsidRPr="001B0909">
        <w:rPr>
          <w:rFonts w:cstheme="minorHAnsi"/>
          <w:sz w:val="24"/>
          <w:szCs w:val="24"/>
        </w:rPr>
        <w:t xml:space="preserve">The major objectives of the National REDD+ program is to address deforestation and forest degradation </w:t>
      </w:r>
      <w:r w:rsidR="00551F95">
        <w:rPr>
          <w:rFonts w:cstheme="minorHAnsi"/>
          <w:sz w:val="24"/>
          <w:szCs w:val="24"/>
        </w:rPr>
        <w:t>and thereby</w:t>
      </w:r>
      <w:r w:rsidR="00551F95" w:rsidRPr="001B0909">
        <w:rPr>
          <w:rFonts w:cstheme="minorHAnsi"/>
          <w:sz w:val="24"/>
          <w:szCs w:val="24"/>
        </w:rPr>
        <w:t xml:space="preserve"> </w:t>
      </w:r>
      <w:r w:rsidRPr="001B0909">
        <w:rPr>
          <w:rFonts w:cstheme="minorHAnsi"/>
          <w:sz w:val="24"/>
          <w:szCs w:val="24"/>
        </w:rPr>
        <w:t xml:space="preserve">reduce GHG emissions through implementation of sustainable practices aimed at </w:t>
      </w:r>
      <w:r w:rsidRPr="001B0909">
        <w:rPr>
          <w:rFonts w:cstheme="minorHAnsi"/>
          <w:bCs/>
          <w:sz w:val="24"/>
          <w:szCs w:val="24"/>
        </w:rPr>
        <w:t xml:space="preserve">Sustainable Rural Development </w:t>
      </w:r>
      <w:r w:rsidRPr="001B0909">
        <w:rPr>
          <w:rFonts w:cstheme="minorHAnsi"/>
          <w:sz w:val="24"/>
          <w:szCs w:val="24"/>
        </w:rPr>
        <w:t xml:space="preserve">and conducive to </w:t>
      </w:r>
      <w:r w:rsidRPr="001B0909">
        <w:rPr>
          <w:rFonts w:cstheme="minorHAnsi"/>
          <w:bCs/>
          <w:sz w:val="24"/>
          <w:szCs w:val="24"/>
        </w:rPr>
        <w:t xml:space="preserve">improve living conditions </w:t>
      </w:r>
      <w:r w:rsidRPr="001B0909">
        <w:rPr>
          <w:rFonts w:cstheme="minorHAnsi"/>
          <w:sz w:val="24"/>
          <w:szCs w:val="24"/>
        </w:rPr>
        <w:t xml:space="preserve">of forest owners and users in rural areas. </w:t>
      </w:r>
    </w:p>
    <w:p w:rsidR="00C24055" w:rsidRPr="00D44503" w:rsidRDefault="001B0909" w:rsidP="00D44503">
      <w:pPr>
        <w:spacing w:after="120"/>
        <w:jc w:val="both"/>
        <w:rPr>
          <w:rFonts w:cstheme="minorHAnsi"/>
          <w:sz w:val="24"/>
          <w:szCs w:val="24"/>
        </w:rPr>
      </w:pPr>
      <w:r w:rsidRPr="00D44503">
        <w:rPr>
          <w:rFonts w:cstheme="minorHAnsi"/>
          <w:sz w:val="24"/>
          <w:szCs w:val="24"/>
        </w:rPr>
        <w:t xml:space="preserve">REDD+ planning and implementation in Mexico is taking place at the national level, with sub-national and local projects nesting into the national approach. </w:t>
      </w:r>
      <w:r w:rsidR="00C24055" w:rsidRPr="00D44503">
        <w:rPr>
          <w:sz w:val="24"/>
          <w:szCs w:val="24"/>
        </w:rPr>
        <w:t xml:space="preserve">Mexico has produced a comprehensive REDD+ strategy with three components: actions to specifically meet the needs of forests and climate change; Program of REDD+ Early Actions and Low emissions activities. The presentation further outlines REDD+ Early Actions under implementation which includes: </w:t>
      </w:r>
    </w:p>
    <w:p w:rsidR="00D44503" w:rsidRDefault="00C24055" w:rsidP="00D44503">
      <w:pPr>
        <w:pStyle w:val="ListParagraph"/>
        <w:numPr>
          <w:ilvl w:val="0"/>
          <w:numId w:val="44"/>
        </w:numPr>
        <w:spacing w:after="120" w:line="276" w:lineRule="auto"/>
        <w:contextualSpacing w:val="0"/>
        <w:jc w:val="both"/>
        <w:rPr>
          <w:rFonts w:asciiTheme="minorHAnsi" w:hAnsiTheme="minorHAnsi" w:cstheme="minorHAnsi"/>
        </w:rPr>
      </w:pPr>
      <w:r w:rsidRPr="001B0909">
        <w:rPr>
          <w:rFonts w:asciiTheme="minorHAnsi" w:hAnsiTheme="minorHAnsi" w:cstheme="minorHAnsi"/>
        </w:rPr>
        <w:t>Develop and strengthen capacities of different sectors and actors.</w:t>
      </w:r>
    </w:p>
    <w:p w:rsidR="00C24055" w:rsidRPr="00D44503" w:rsidRDefault="00C24055" w:rsidP="00D44503">
      <w:pPr>
        <w:pStyle w:val="ListParagraph"/>
        <w:numPr>
          <w:ilvl w:val="0"/>
          <w:numId w:val="44"/>
        </w:numPr>
        <w:spacing w:after="120" w:line="276" w:lineRule="auto"/>
        <w:contextualSpacing w:val="0"/>
        <w:jc w:val="both"/>
        <w:rPr>
          <w:rFonts w:asciiTheme="minorHAnsi" w:hAnsiTheme="minorHAnsi" w:cstheme="minorHAnsi"/>
        </w:rPr>
      </w:pPr>
      <w:r w:rsidRPr="00D44503">
        <w:rPr>
          <w:rFonts w:asciiTheme="minorHAnsi" w:hAnsiTheme="minorHAnsi" w:cstheme="minorHAnsi"/>
        </w:rPr>
        <w:t>Develop replicable and scalable models on integrated landscape management, as platforms for local governance options.</w:t>
      </w:r>
    </w:p>
    <w:p w:rsidR="00C24055" w:rsidRPr="001B0909" w:rsidRDefault="00C24055" w:rsidP="00D44503">
      <w:pPr>
        <w:pStyle w:val="ListParagraph"/>
        <w:numPr>
          <w:ilvl w:val="0"/>
          <w:numId w:val="44"/>
        </w:numPr>
        <w:spacing w:after="120" w:line="276" w:lineRule="auto"/>
        <w:contextualSpacing w:val="0"/>
        <w:jc w:val="both"/>
        <w:rPr>
          <w:rFonts w:asciiTheme="minorHAnsi" w:hAnsiTheme="minorHAnsi" w:cstheme="minorHAnsi"/>
        </w:rPr>
      </w:pPr>
      <w:r w:rsidRPr="001B0909">
        <w:rPr>
          <w:rFonts w:asciiTheme="minorHAnsi" w:hAnsiTheme="minorHAnsi" w:cstheme="minorHAnsi"/>
        </w:rPr>
        <w:t>Integrate different activities into sustainable rural development.</w:t>
      </w:r>
    </w:p>
    <w:p w:rsidR="00C24055" w:rsidRPr="001B0909" w:rsidRDefault="00C24055" w:rsidP="00C24055">
      <w:pPr>
        <w:spacing w:after="120"/>
        <w:jc w:val="both"/>
        <w:rPr>
          <w:rFonts w:cstheme="minorHAnsi"/>
          <w:sz w:val="24"/>
          <w:szCs w:val="24"/>
        </w:rPr>
      </w:pPr>
      <w:r w:rsidRPr="001B0909">
        <w:rPr>
          <w:rFonts w:cstheme="minorHAnsi"/>
          <w:sz w:val="24"/>
          <w:szCs w:val="24"/>
        </w:rPr>
        <w:t xml:space="preserve">Selection of priority sites for early action implementation was based on a clearly defined criteria. The national REDD+ strategy preparation involved a continuous consultation and participation of multi-stakeholders based on a </w:t>
      </w:r>
      <w:r w:rsidRPr="001B0909">
        <w:rPr>
          <w:rFonts w:cstheme="minorHAnsi"/>
          <w:i/>
          <w:sz w:val="24"/>
          <w:szCs w:val="24"/>
        </w:rPr>
        <w:t>communication strategy</w:t>
      </w:r>
      <w:r w:rsidRPr="001B0909">
        <w:rPr>
          <w:rFonts w:cstheme="minorHAnsi"/>
          <w:sz w:val="24"/>
          <w:szCs w:val="24"/>
        </w:rPr>
        <w:t xml:space="preserve"> and a </w:t>
      </w:r>
      <w:r w:rsidRPr="001B0909">
        <w:rPr>
          <w:rFonts w:cstheme="minorHAnsi"/>
          <w:i/>
          <w:sz w:val="24"/>
          <w:szCs w:val="24"/>
        </w:rPr>
        <w:t>consultation plan</w:t>
      </w:r>
      <w:r w:rsidRPr="001B0909">
        <w:rPr>
          <w:rFonts w:cstheme="minorHAnsi"/>
          <w:sz w:val="24"/>
          <w:szCs w:val="24"/>
        </w:rPr>
        <w:t xml:space="preserve">. The consultation process has 3 phases (information/fact fishing, consultation/advisory and systematization of feedbacks) and the process has been successfully implemented in 32 different 32 different states across Mexico. </w:t>
      </w:r>
    </w:p>
    <w:p w:rsidR="00D44503" w:rsidRDefault="00C24055" w:rsidP="00C24055">
      <w:pPr>
        <w:spacing w:after="120"/>
        <w:jc w:val="both"/>
        <w:rPr>
          <w:rFonts w:cstheme="minorHAnsi"/>
          <w:sz w:val="24"/>
          <w:szCs w:val="24"/>
        </w:rPr>
      </w:pPr>
      <w:r w:rsidRPr="001B0909">
        <w:rPr>
          <w:rFonts w:cstheme="minorHAnsi"/>
          <w:sz w:val="24"/>
          <w:szCs w:val="24"/>
        </w:rPr>
        <w:t xml:space="preserve">About 50% of the budget to run the 43 different programs is covered by CONAFOR and additional financial support is also provided by developmental partners. The basis for payment for PES is calculated from the opportunity cost of the forest (i.e. the opportunity cost associated if 1ha forest is converted to 1ha corn field). This cost usually ranges from USD 35 - 100/ha/year and payment depends on the type of ecosystem (i.e. ecosystem with high biodiversity or hydrological value get the highest pay than ecosystems with lower ecological significance).   </w:t>
      </w:r>
    </w:p>
    <w:p w:rsidR="00C24055" w:rsidRPr="00D44503" w:rsidRDefault="00C24055" w:rsidP="00C24055">
      <w:pPr>
        <w:spacing w:after="120"/>
        <w:jc w:val="both"/>
        <w:rPr>
          <w:rFonts w:cstheme="minorHAnsi"/>
          <w:sz w:val="24"/>
          <w:szCs w:val="24"/>
        </w:rPr>
      </w:pPr>
      <w:r w:rsidRPr="00D44503">
        <w:rPr>
          <w:rFonts w:cstheme="minorHAnsi"/>
          <w:sz w:val="24"/>
          <w:szCs w:val="24"/>
        </w:rPr>
        <w:t xml:space="preserve">REDD+ process started at the end of 2010. The major reason for an extended process is the broad consultation and participation of all relevant stakeholders/actors that REDD+ requires. The consultation and participation process involved a wide range of stakeholders at different administrative and sectoral levels. For example the national REDD+ strategy has been under consultation for the last two years and it has been consulted with different federal sectors and those in the 32 states of Mexico.  </w:t>
      </w:r>
    </w:p>
    <w:p w:rsidR="00C24055" w:rsidRPr="00D44503" w:rsidRDefault="00C24055" w:rsidP="00D44503">
      <w:pPr>
        <w:spacing w:after="120"/>
        <w:jc w:val="both"/>
        <w:rPr>
          <w:rFonts w:cstheme="minorHAnsi"/>
          <w:sz w:val="24"/>
          <w:szCs w:val="24"/>
        </w:rPr>
      </w:pPr>
      <w:r w:rsidRPr="00D44503">
        <w:rPr>
          <w:rFonts w:cstheme="minorHAnsi"/>
          <w:sz w:val="24"/>
          <w:szCs w:val="24"/>
        </w:rPr>
        <w:t>The two most important challenges for future REDD+ implementation are unemployed youth and woman and free grazing which REDD+ need to address.</w:t>
      </w:r>
    </w:p>
    <w:p w:rsidR="00551F95" w:rsidRPr="007B6567" w:rsidRDefault="00551F95" w:rsidP="007B6567">
      <w:pPr>
        <w:pStyle w:val="Heading2"/>
        <w:rPr>
          <w:b w:val="0"/>
        </w:rPr>
      </w:pPr>
      <w:bookmarkStart w:id="17" w:name="_Toc461190812"/>
      <w:r w:rsidRPr="007B6567">
        <w:rPr>
          <w:b w:val="0"/>
        </w:rPr>
        <w:t>3.3. National Program Activities</w:t>
      </w:r>
      <w:bookmarkEnd w:id="17"/>
    </w:p>
    <w:p w:rsidR="00C24055" w:rsidRPr="00D44503" w:rsidRDefault="00C24055" w:rsidP="00C24055">
      <w:pPr>
        <w:spacing w:after="120"/>
        <w:jc w:val="both"/>
        <w:rPr>
          <w:rFonts w:cstheme="minorHAnsi"/>
          <w:sz w:val="24"/>
          <w:szCs w:val="24"/>
        </w:rPr>
      </w:pPr>
      <w:r w:rsidRPr="00D44503">
        <w:rPr>
          <w:rFonts w:cstheme="minorHAnsi"/>
          <w:sz w:val="24"/>
          <w:szCs w:val="24"/>
        </w:rPr>
        <w:t xml:space="preserve">The work of certifying good forest management practices were done with a financial support from FAO since 2013. Good forest management practices are identified and are evaluated for certification. </w:t>
      </w:r>
    </w:p>
    <w:p w:rsidR="00C24055" w:rsidRPr="00D44503" w:rsidRDefault="00551F95" w:rsidP="00C24055">
      <w:pPr>
        <w:spacing w:after="120"/>
        <w:jc w:val="both"/>
        <w:rPr>
          <w:rFonts w:cstheme="minorHAnsi"/>
          <w:sz w:val="24"/>
          <w:szCs w:val="24"/>
        </w:rPr>
      </w:pPr>
      <w:r>
        <w:rPr>
          <w:rFonts w:cstheme="minorHAnsi"/>
          <w:sz w:val="24"/>
          <w:szCs w:val="24"/>
        </w:rPr>
        <w:t>Through a</w:t>
      </w:r>
      <w:r w:rsidR="00C24055" w:rsidRPr="00D44503">
        <w:rPr>
          <w:rFonts w:cstheme="minorHAnsi"/>
          <w:sz w:val="24"/>
          <w:szCs w:val="24"/>
        </w:rPr>
        <w:t xml:space="preserve"> top-down approach</w:t>
      </w:r>
      <w:r w:rsidR="00086B5F">
        <w:rPr>
          <w:rFonts w:cstheme="minorHAnsi"/>
          <w:sz w:val="24"/>
          <w:szCs w:val="24"/>
        </w:rPr>
        <w:t>,</w:t>
      </w:r>
      <w:r w:rsidR="00C24055" w:rsidRPr="00D44503">
        <w:rPr>
          <w:rFonts w:cstheme="minorHAnsi"/>
          <w:sz w:val="24"/>
          <w:szCs w:val="24"/>
        </w:rPr>
        <w:t xml:space="preserve"> the decree for the National Forest Program implementation obliges sectors to align their policies and plans with the forest program. </w:t>
      </w:r>
      <w:r w:rsidR="00086B5F">
        <w:rPr>
          <w:rFonts w:cstheme="minorHAnsi"/>
          <w:sz w:val="24"/>
          <w:szCs w:val="24"/>
        </w:rPr>
        <w:t>A</w:t>
      </w:r>
      <w:r w:rsidR="00C24055" w:rsidRPr="00D44503">
        <w:rPr>
          <w:rFonts w:cstheme="minorHAnsi"/>
          <w:sz w:val="24"/>
          <w:szCs w:val="24"/>
        </w:rPr>
        <w:t xml:space="preserve"> series of discussions with different actors </w:t>
      </w:r>
      <w:r w:rsidR="00086B5F">
        <w:rPr>
          <w:rFonts w:cstheme="minorHAnsi"/>
          <w:sz w:val="24"/>
          <w:szCs w:val="24"/>
        </w:rPr>
        <w:t>were conducted to create an environment for better</w:t>
      </w:r>
      <w:r w:rsidR="00C24055" w:rsidRPr="00D44503">
        <w:rPr>
          <w:rFonts w:cstheme="minorHAnsi"/>
          <w:sz w:val="24"/>
          <w:szCs w:val="24"/>
        </w:rPr>
        <w:t xml:space="preserve"> coordination. Second, territorial (equivalent to sub-national level) level discussions </w:t>
      </w:r>
      <w:r w:rsidR="00086B5F">
        <w:rPr>
          <w:rFonts w:cstheme="minorHAnsi"/>
          <w:sz w:val="24"/>
          <w:szCs w:val="24"/>
        </w:rPr>
        <w:t>were</w:t>
      </w:r>
      <w:r w:rsidR="00086B5F" w:rsidRPr="00D44503">
        <w:rPr>
          <w:rFonts w:cstheme="minorHAnsi"/>
          <w:sz w:val="24"/>
          <w:szCs w:val="24"/>
        </w:rPr>
        <w:t xml:space="preserve"> </w:t>
      </w:r>
      <w:r w:rsidR="00C24055" w:rsidRPr="00D44503">
        <w:rPr>
          <w:rFonts w:cstheme="minorHAnsi"/>
          <w:sz w:val="24"/>
          <w:szCs w:val="24"/>
        </w:rPr>
        <w:t>initiated by Public Territorial Development Agency to identify the needs of local people and harmonize programs accordingly.</w:t>
      </w:r>
    </w:p>
    <w:p w:rsidR="00C24055" w:rsidRPr="007B6567" w:rsidRDefault="00086B5F" w:rsidP="007B6567">
      <w:pPr>
        <w:pStyle w:val="Heading2"/>
        <w:rPr>
          <w:b w:val="0"/>
        </w:rPr>
      </w:pPr>
      <w:bookmarkStart w:id="18" w:name="_Toc461190813"/>
      <w:r w:rsidRPr="007B6567">
        <w:rPr>
          <w:b w:val="0"/>
        </w:rPr>
        <w:t xml:space="preserve">3.4. </w:t>
      </w:r>
      <w:r w:rsidR="00C24055" w:rsidRPr="007B6567">
        <w:rPr>
          <w:b w:val="0"/>
        </w:rPr>
        <w:t>REDD+ Safeguards</w:t>
      </w:r>
      <w:bookmarkEnd w:id="18"/>
      <w:r w:rsidR="00C24055" w:rsidRPr="007B6567">
        <w:rPr>
          <w:b w:val="0"/>
        </w:rPr>
        <w:t xml:space="preserve"> </w:t>
      </w:r>
    </w:p>
    <w:p w:rsidR="00C24055" w:rsidRPr="00D44503" w:rsidRDefault="00C24055" w:rsidP="00D44503">
      <w:pPr>
        <w:jc w:val="both"/>
        <w:rPr>
          <w:rFonts w:cstheme="minorHAnsi"/>
          <w:color w:val="000000"/>
          <w:sz w:val="24"/>
          <w:szCs w:val="24"/>
        </w:rPr>
      </w:pPr>
      <w:r w:rsidRPr="00D44503">
        <w:rPr>
          <w:rFonts w:cstheme="minorHAnsi"/>
          <w:color w:val="000000"/>
          <w:sz w:val="24"/>
          <w:szCs w:val="24"/>
        </w:rPr>
        <w:t>The design of REDD+ National Safeguard system</w:t>
      </w:r>
      <w:r w:rsidR="00D44503">
        <w:rPr>
          <w:rFonts w:cstheme="minorHAnsi"/>
          <w:color w:val="000000"/>
          <w:sz w:val="24"/>
          <w:szCs w:val="24"/>
        </w:rPr>
        <w:t xml:space="preserve"> for Mexico</w:t>
      </w:r>
      <w:r w:rsidRPr="00D44503">
        <w:rPr>
          <w:rFonts w:cstheme="minorHAnsi"/>
          <w:color w:val="000000"/>
          <w:sz w:val="24"/>
          <w:szCs w:val="24"/>
        </w:rPr>
        <w:t xml:space="preserve"> underlines </w:t>
      </w:r>
      <w:r w:rsidRPr="00D44503">
        <w:rPr>
          <w:rFonts w:cstheme="minorHAnsi"/>
          <w:bCs/>
          <w:color w:val="000000"/>
          <w:sz w:val="24"/>
          <w:szCs w:val="24"/>
        </w:rPr>
        <w:t>the effective application and compliance with the safeguards and principles stipulated in the strategy and the legal framework</w:t>
      </w:r>
      <w:r w:rsidR="00D44503">
        <w:rPr>
          <w:rFonts w:cstheme="minorHAnsi"/>
          <w:bCs/>
          <w:color w:val="000000"/>
          <w:sz w:val="24"/>
          <w:szCs w:val="24"/>
        </w:rPr>
        <w:t xml:space="preserve"> of the country</w:t>
      </w:r>
      <w:r w:rsidRPr="00D44503">
        <w:rPr>
          <w:rFonts w:cstheme="minorHAnsi"/>
          <w:bCs/>
          <w:color w:val="000000"/>
          <w:sz w:val="24"/>
          <w:szCs w:val="24"/>
        </w:rPr>
        <w:t>.</w:t>
      </w:r>
      <w:r w:rsidRPr="00D44503">
        <w:rPr>
          <w:rFonts w:cstheme="minorHAnsi"/>
          <w:color w:val="000000"/>
          <w:sz w:val="24"/>
          <w:szCs w:val="24"/>
        </w:rPr>
        <w:t xml:space="preserve"> The components of the National Safeguard System</w:t>
      </w:r>
      <w:r w:rsidRPr="00D44503">
        <w:rPr>
          <w:rFonts w:cstheme="minorHAnsi"/>
          <w:bCs/>
          <w:sz w:val="24"/>
          <w:szCs w:val="24"/>
          <w:lang w:val="en-GB"/>
        </w:rPr>
        <w:t xml:space="preserve"> (NSS) are crosscutting theme of the draft National REDD+ Strategy </w:t>
      </w:r>
      <w:r w:rsidRPr="00D44503">
        <w:rPr>
          <w:rFonts w:cstheme="minorHAnsi"/>
          <w:sz w:val="24"/>
          <w:szCs w:val="24"/>
          <w:lang w:val="en-GB"/>
        </w:rPr>
        <w:t xml:space="preserve">in order to ensure their application and compliance. Accordingly, </w:t>
      </w:r>
      <w:r w:rsidR="00D44503">
        <w:rPr>
          <w:rFonts w:cstheme="minorHAnsi"/>
          <w:sz w:val="24"/>
          <w:szCs w:val="24"/>
          <w:lang w:val="en-GB"/>
        </w:rPr>
        <w:t>the following</w:t>
      </w:r>
      <w:r w:rsidRPr="00D44503">
        <w:rPr>
          <w:rFonts w:cstheme="minorHAnsi"/>
          <w:sz w:val="24"/>
          <w:szCs w:val="24"/>
          <w:lang w:val="en-GB"/>
        </w:rPr>
        <w:t xml:space="preserve"> principles and measures </w:t>
      </w:r>
      <w:r w:rsidR="00D44503">
        <w:rPr>
          <w:rFonts w:cstheme="minorHAnsi"/>
          <w:sz w:val="24"/>
          <w:szCs w:val="24"/>
          <w:lang w:val="en-GB"/>
        </w:rPr>
        <w:t>are stippulated in the National REDD+ strategy to guide the successful implementation of safeguards</w:t>
      </w:r>
      <w:r w:rsidR="00551F95">
        <w:rPr>
          <w:rFonts w:cstheme="minorHAnsi"/>
          <w:sz w:val="24"/>
          <w:szCs w:val="24"/>
          <w:lang w:val="en-GB"/>
        </w:rPr>
        <w:t>:</w:t>
      </w:r>
    </w:p>
    <w:p w:rsidR="00C24055" w:rsidRPr="00551F95" w:rsidRDefault="00C24055" w:rsidP="00C24055">
      <w:pPr>
        <w:pStyle w:val="ListParagraph"/>
        <w:numPr>
          <w:ilvl w:val="0"/>
          <w:numId w:val="45"/>
        </w:numPr>
        <w:spacing w:after="200" w:line="276" w:lineRule="auto"/>
        <w:jc w:val="both"/>
        <w:rPr>
          <w:rFonts w:asciiTheme="minorHAnsi" w:hAnsiTheme="minorHAnsi" w:cstheme="minorHAnsi"/>
          <w:color w:val="000000"/>
        </w:rPr>
      </w:pPr>
      <w:r w:rsidRPr="00551F95">
        <w:rPr>
          <w:rFonts w:asciiTheme="minorHAnsi" w:hAnsiTheme="minorHAnsi" w:cstheme="minorHAnsi"/>
          <w:lang w:val="en-GB"/>
        </w:rPr>
        <w:t>Institutional Arrangements and Capacity Building</w:t>
      </w:r>
    </w:p>
    <w:p w:rsidR="00C24055" w:rsidRPr="00551F95" w:rsidRDefault="00C24055" w:rsidP="00C24055">
      <w:pPr>
        <w:pStyle w:val="ListParagraph"/>
        <w:numPr>
          <w:ilvl w:val="0"/>
          <w:numId w:val="45"/>
        </w:numPr>
        <w:spacing w:after="200" w:line="276" w:lineRule="auto"/>
        <w:jc w:val="both"/>
        <w:rPr>
          <w:rFonts w:asciiTheme="minorHAnsi" w:hAnsiTheme="minorHAnsi" w:cstheme="minorHAnsi"/>
          <w:color w:val="000000"/>
        </w:rPr>
      </w:pPr>
      <w:r w:rsidRPr="00551F95">
        <w:rPr>
          <w:rFonts w:asciiTheme="minorHAnsi" w:hAnsiTheme="minorHAnsi" w:cstheme="minorHAnsi"/>
          <w:lang w:val="en-GB"/>
        </w:rPr>
        <w:t>Public Policy and Legal Framework</w:t>
      </w:r>
    </w:p>
    <w:p w:rsidR="00C24055" w:rsidRPr="00551F95" w:rsidRDefault="00C24055" w:rsidP="00C24055">
      <w:pPr>
        <w:pStyle w:val="ListParagraph"/>
        <w:numPr>
          <w:ilvl w:val="0"/>
          <w:numId w:val="45"/>
        </w:numPr>
        <w:spacing w:after="200" w:line="276" w:lineRule="auto"/>
        <w:jc w:val="both"/>
        <w:rPr>
          <w:rFonts w:asciiTheme="minorHAnsi" w:hAnsiTheme="minorHAnsi" w:cstheme="minorHAnsi"/>
          <w:color w:val="000000"/>
        </w:rPr>
      </w:pPr>
      <w:r w:rsidRPr="00551F95">
        <w:rPr>
          <w:rFonts w:asciiTheme="minorHAnsi" w:hAnsiTheme="minorHAnsi" w:cstheme="minorHAnsi"/>
          <w:lang w:val="en-GB"/>
        </w:rPr>
        <w:t>Communication, Social Participation and Transparency</w:t>
      </w:r>
      <w:r w:rsidRPr="00551F95">
        <w:rPr>
          <w:rFonts w:asciiTheme="minorHAnsi" w:hAnsiTheme="minorHAnsi" w:cstheme="minorHAnsi"/>
          <w:lang w:val="es-MX"/>
        </w:rPr>
        <w:t xml:space="preserve"> </w:t>
      </w:r>
    </w:p>
    <w:p w:rsidR="00C24055" w:rsidRPr="00551F95" w:rsidRDefault="00551F95" w:rsidP="00C24055">
      <w:pPr>
        <w:jc w:val="both"/>
        <w:rPr>
          <w:rFonts w:cstheme="minorHAnsi"/>
          <w:bCs/>
          <w:sz w:val="24"/>
          <w:szCs w:val="24"/>
          <w:lang w:val="en-GB"/>
        </w:rPr>
      </w:pPr>
      <w:r w:rsidRPr="00551F95">
        <w:rPr>
          <w:rFonts w:cstheme="minorHAnsi"/>
          <w:sz w:val="24"/>
          <w:szCs w:val="24"/>
          <w:lang w:val="en-GB"/>
        </w:rPr>
        <w:t xml:space="preserve">The following series of actions and steps has been identified </w:t>
      </w:r>
      <w:r w:rsidR="00C24055" w:rsidRPr="00551F95">
        <w:rPr>
          <w:rFonts w:cstheme="minorHAnsi"/>
          <w:bCs/>
          <w:sz w:val="24"/>
          <w:szCs w:val="24"/>
          <w:lang w:val="en-GB"/>
        </w:rPr>
        <w:t xml:space="preserve">to advance the design and implementation of the </w:t>
      </w:r>
      <w:r w:rsidRPr="00551F95">
        <w:rPr>
          <w:rFonts w:cstheme="minorHAnsi"/>
          <w:bCs/>
          <w:sz w:val="24"/>
          <w:szCs w:val="24"/>
          <w:lang w:val="en-GB"/>
        </w:rPr>
        <w:t>National Safeguard System</w:t>
      </w:r>
      <w:r>
        <w:rPr>
          <w:rFonts w:cstheme="minorHAnsi"/>
          <w:bCs/>
          <w:sz w:val="24"/>
          <w:szCs w:val="24"/>
          <w:lang w:val="en-GB"/>
        </w:rPr>
        <w:t xml:space="preserve"> (NSS)</w:t>
      </w:r>
      <w:r w:rsidRPr="00551F95">
        <w:rPr>
          <w:rFonts w:cstheme="minorHAnsi"/>
          <w:bCs/>
          <w:sz w:val="24"/>
          <w:szCs w:val="24"/>
          <w:lang w:val="en-GB"/>
        </w:rPr>
        <w:t xml:space="preserve"> in Mexico. </w:t>
      </w:r>
    </w:p>
    <w:p w:rsidR="00C24055" w:rsidRPr="00551F95" w:rsidRDefault="00C24055" w:rsidP="00C24055">
      <w:pPr>
        <w:pStyle w:val="ListParagraph"/>
        <w:numPr>
          <w:ilvl w:val="0"/>
          <w:numId w:val="46"/>
        </w:numPr>
        <w:spacing w:line="276" w:lineRule="auto"/>
        <w:contextualSpacing w:val="0"/>
        <w:jc w:val="both"/>
        <w:rPr>
          <w:rFonts w:asciiTheme="minorHAnsi" w:hAnsiTheme="minorHAnsi" w:cstheme="minorHAnsi"/>
        </w:rPr>
      </w:pPr>
      <w:r w:rsidRPr="00551F95">
        <w:rPr>
          <w:rFonts w:asciiTheme="minorHAnsi" w:hAnsiTheme="minorHAnsi" w:cstheme="minorHAnsi"/>
          <w:bCs/>
          <w:iCs/>
        </w:rPr>
        <w:t>Promote a process of participation and communication during the design and implementation of the NSS.</w:t>
      </w:r>
    </w:p>
    <w:p w:rsidR="00C24055" w:rsidRPr="00551F95" w:rsidRDefault="00C24055" w:rsidP="00C24055">
      <w:pPr>
        <w:pStyle w:val="ListParagraph"/>
        <w:numPr>
          <w:ilvl w:val="0"/>
          <w:numId w:val="46"/>
        </w:numPr>
        <w:spacing w:line="276" w:lineRule="auto"/>
        <w:contextualSpacing w:val="0"/>
        <w:jc w:val="both"/>
        <w:rPr>
          <w:rFonts w:asciiTheme="minorHAnsi" w:hAnsiTheme="minorHAnsi" w:cstheme="minorHAnsi"/>
          <w:bCs/>
          <w:iCs/>
        </w:rPr>
      </w:pPr>
      <w:r w:rsidRPr="00551F95">
        <w:rPr>
          <w:rFonts w:asciiTheme="minorHAnsi" w:hAnsiTheme="minorHAnsi" w:cstheme="minorHAnsi"/>
          <w:bCs/>
          <w:iCs/>
          <w:lang w:val="en-GB"/>
        </w:rPr>
        <w:t xml:space="preserve">Identification and analysis of the legal, institutional and compliance frameworks </w:t>
      </w:r>
    </w:p>
    <w:p w:rsidR="00C24055" w:rsidRPr="00551F95" w:rsidRDefault="00C24055" w:rsidP="00C24055">
      <w:pPr>
        <w:pStyle w:val="ListParagraph"/>
        <w:numPr>
          <w:ilvl w:val="0"/>
          <w:numId w:val="46"/>
        </w:numPr>
        <w:spacing w:line="276" w:lineRule="auto"/>
        <w:contextualSpacing w:val="0"/>
        <w:jc w:val="both"/>
        <w:rPr>
          <w:rFonts w:asciiTheme="minorHAnsi" w:hAnsiTheme="minorHAnsi" w:cstheme="minorHAnsi"/>
          <w:bCs/>
          <w:iCs/>
        </w:rPr>
      </w:pPr>
      <w:r w:rsidRPr="00551F95">
        <w:rPr>
          <w:rFonts w:asciiTheme="minorHAnsi" w:hAnsiTheme="minorHAnsi" w:cstheme="minorHAnsi"/>
          <w:bCs/>
          <w:iCs/>
          <w:lang w:val="en-GB"/>
        </w:rPr>
        <w:t>Definition of REDD+ Safeguards in Mexico</w:t>
      </w:r>
      <w:r w:rsidRPr="00551F95">
        <w:rPr>
          <w:rFonts w:asciiTheme="minorHAnsi" w:hAnsiTheme="minorHAnsi" w:cstheme="minorHAnsi"/>
          <w:bCs/>
          <w:iCs/>
        </w:rPr>
        <w:t xml:space="preserve"> </w:t>
      </w:r>
    </w:p>
    <w:p w:rsidR="00C24055" w:rsidRPr="00551F95" w:rsidRDefault="00C24055" w:rsidP="00C24055">
      <w:pPr>
        <w:pStyle w:val="ListParagraph"/>
        <w:numPr>
          <w:ilvl w:val="0"/>
          <w:numId w:val="46"/>
        </w:numPr>
        <w:spacing w:line="276" w:lineRule="auto"/>
        <w:contextualSpacing w:val="0"/>
        <w:jc w:val="both"/>
        <w:rPr>
          <w:rFonts w:asciiTheme="minorHAnsi" w:hAnsiTheme="minorHAnsi" w:cstheme="minorHAnsi"/>
        </w:rPr>
      </w:pPr>
      <w:r w:rsidRPr="00551F95">
        <w:rPr>
          <w:rFonts w:asciiTheme="minorHAnsi" w:hAnsiTheme="minorHAnsi" w:cstheme="minorHAnsi"/>
          <w:bCs/>
          <w:iCs/>
          <w:lang w:val="en-GB"/>
        </w:rPr>
        <w:t>Define the architecture and operation of the NSS – inputs from analysis to d</w:t>
      </w:r>
      <w:r w:rsidRPr="00551F95">
        <w:rPr>
          <w:rFonts w:asciiTheme="minorHAnsi" w:hAnsiTheme="minorHAnsi" w:cstheme="minorHAnsi"/>
          <w:lang w:val="en-GB"/>
        </w:rPr>
        <w:t>etermine</w:t>
      </w:r>
    </w:p>
    <w:p w:rsidR="00C24055" w:rsidRPr="00551F95" w:rsidRDefault="00C24055" w:rsidP="00C24055">
      <w:pPr>
        <w:pStyle w:val="ListParagraph"/>
        <w:numPr>
          <w:ilvl w:val="0"/>
          <w:numId w:val="46"/>
        </w:numPr>
        <w:spacing w:line="276" w:lineRule="auto"/>
        <w:contextualSpacing w:val="0"/>
        <w:jc w:val="both"/>
        <w:rPr>
          <w:rFonts w:asciiTheme="minorHAnsi" w:hAnsiTheme="minorHAnsi" w:cstheme="minorHAnsi"/>
        </w:rPr>
      </w:pPr>
      <w:r w:rsidRPr="00551F95">
        <w:rPr>
          <w:rFonts w:asciiTheme="minorHAnsi" w:hAnsiTheme="minorHAnsi" w:cstheme="minorHAnsi"/>
          <w:bCs/>
          <w:iCs/>
          <w:lang w:val="en-GB"/>
        </w:rPr>
        <w:t>Determine how the NSS and the SIS will operate between the national and state levels</w:t>
      </w:r>
    </w:p>
    <w:p w:rsidR="00C24055" w:rsidRPr="00551F95" w:rsidRDefault="00C24055" w:rsidP="00C24055">
      <w:pPr>
        <w:pStyle w:val="ListParagraph"/>
        <w:numPr>
          <w:ilvl w:val="0"/>
          <w:numId w:val="46"/>
        </w:numPr>
        <w:spacing w:line="276" w:lineRule="auto"/>
        <w:contextualSpacing w:val="0"/>
        <w:jc w:val="both"/>
        <w:rPr>
          <w:rFonts w:asciiTheme="minorHAnsi" w:hAnsiTheme="minorHAnsi" w:cstheme="minorHAnsi"/>
        </w:rPr>
      </w:pPr>
      <w:r w:rsidRPr="00551F95">
        <w:rPr>
          <w:rFonts w:asciiTheme="minorHAnsi" w:hAnsiTheme="minorHAnsi" w:cstheme="minorHAnsi"/>
          <w:bCs/>
          <w:iCs/>
          <w:lang w:val="en-GB"/>
        </w:rPr>
        <w:t>Designing the structure and operation of the Safeguards Information System (SIS)</w:t>
      </w:r>
    </w:p>
    <w:p w:rsidR="00C24055" w:rsidRPr="007B6567" w:rsidRDefault="00086B5F" w:rsidP="007B6567">
      <w:pPr>
        <w:pStyle w:val="Heading2"/>
        <w:rPr>
          <w:b w:val="0"/>
        </w:rPr>
      </w:pPr>
      <w:bookmarkStart w:id="19" w:name="_Toc461190814"/>
      <w:r w:rsidRPr="007B6567">
        <w:rPr>
          <w:b w:val="0"/>
        </w:rPr>
        <w:t xml:space="preserve">3.5. </w:t>
      </w:r>
      <w:r w:rsidR="00C24055" w:rsidRPr="007B6567">
        <w:rPr>
          <w:b w:val="0"/>
        </w:rPr>
        <w:t>Monitoring, Reporting and Verification (MRV) system for REDD+</w:t>
      </w:r>
      <w:bookmarkEnd w:id="19"/>
    </w:p>
    <w:p w:rsidR="00C24055" w:rsidRPr="00086B5F" w:rsidRDefault="00C24055" w:rsidP="00C24055">
      <w:pPr>
        <w:jc w:val="both"/>
        <w:rPr>
          <w:rFonts w:cstheme="minorHAnsi"/>
          <w:sz w:val="24"/>
          <w:szCs w:val="24"/>
        </w:rPr>
      </w:pPr>
      <w:r w:rsidRPr="00086B5F">
        <w:rPr>
          <w:rFonts w:cstheme="minorHAnsi"/>
          <w:sz w:val="24"/>
          <w:szCs w:val="24"/>
        </w:rPr>
        <w:t xml:space="preserve">Mexico's REDD+ MRV system outlines the components of the national Forest Monitoring system, the IPCC requirements, the context of the approach and inter-institutional arrangement. The process of establishing Mexico's MRV system started in 2011 with the support of Norway, UNDP and FAO. Mexico </w:t>
      </w:r>
      <w:r w:rsidR="00BC03DE">
        <w:rPr>
          <w:rFonts w:cstheme="minorHAnsi"/>
          <w:sz w:val="24"/>
          <w:szCs w:val="24"/>
        </w:rPr>
        <w:t>uses</w:t>
      </w:r>
      <w:r w:rsidR="00BC03DE" w:rsidRPr="00086B5F">
        <w:rPr>
          <w:rFonts w:cstheme="minorHAnsi"/>
          <w:sz w:val="24"/>
          <w:szCs w:val="24"/>
        </w:rPr>
        <w:t xml:space="preserve"> </w:t>
      </w:r>
      <w:r w:rsidRPr="00086B5F">
        <w:rPr>
          <w:rFonts w:cstheme="minorHAnsi"/>
          <w:sz w:val="24"/>
          <w:szCs w:val="24"/>
        </w:rPr>
        <w:t xml:space="preserve">Tier 2 in assessing its activity data and determining emissions factor. The process of MRV system establishment aspires to build the national capacity and generated lessons through engaging research institutions. Mexico's activity data combines 4 time-series (1993, 2002, 2007, and 2011) for land use land cover change. Mexico has advanced in its REDD+ Readiness and accomplished its international commitments. Readiness activities also improved monitoring of national mitigation targets and the country is now a reference in Forest Monitoring across Latin American countries. </w:t>
      </w:r>
    </w:p>
    <w:p w:rsidR="00C24055" w:rsidRPr="00086B5F" w:rsidRDefault="00C24055" w:rsidP="00C24055">
      <w:pPr>
        <w:pStyle w:val="ListParagraph"/>
        <w:numPr>
          <w:ilvl w:val="0"/>
          <w:numId w:val="47"/>
        </w:numPr>
        <w:spacing w:after="120" w:line="276" w:lineRule="auto"/>
        <w:contextualSpacing w:val="0"/>
        <w:jc w:val="both"/>
        <w:rPr>
          <w:rFonts w:asciiTheme="minorHAnsi" w:hAnsiTheme="minorHAnsi" w:cstheme="minorHAnsi"/>
        </w:rPr>
      </w:pPr>
      <w:r w:rsidRPr="00086B5F">
        <w:rPr>
          <w:rFonts w:asciiTheme="minorHAnsi" w:hAnsiTheme="minorHAnsi" w:cstheme="minorHAnsi"/>
        </w:rPr>
        <w:t xml:space="preserve">According to Mexico's forest definition, land with no livestock and/or water is considered as forest. For REDD+ MRV purposes, we adopt a forest definition which includes woody plants, shrubs including grasslands and shrubs having 30% cover.  </w:t>
      </w:r>
    </w:p>
    <w:p w:rsidR="00C24055" w:rsidRPr="00086B5F" w:rsidRDefault="00C24055" w:rsidP="00C24055">
      <w:pPr>
        <w:pStyle w:val="ListParagraph"/>
        <w:numPr>
          <w:ilvl w:val="0"/>
          <w:numId w:val="47"/>
        </w:numPr>
        <w:spacing w:after="120" w:line="276" w:lineRule="auto"/>
        <w:contextualSpacing w:val="0"/>
        <w:jc w:val="both"/>
        <w:rPr>
          <w:rFonts w:asciiTheme="minorHAnsi" w:hAnsiTheme="minorHAnsi" w:cstheme="minorHAnsi"/>
        </w:rPr>
      </w:pPr>
      <w:r w:rsidRPr="00086B5F">
        <w:rPr>
          <w:rFonts w:asciiTheme="minorHAnsi" w:hAnsiTheme="minorHAnsi" w:cstheme="minorHAnsi"/>
        </w:rPr>
        <w:t>They</w:t>
      </w:r>
      <w:r w:rsidRPr="00086B5F">
        <w:rPr>
          <w:rFonts w:asciiTheme="minorHAnsi" w:hAnsiTheme="minorHAnsi" w:cstheme="minorHAnsi"/>
          <w:b/>
        </w:rPr>
        <w:t xml:space="preserve"> </w:t>
      </w:r>
      <w:r w:rsidRPr="00086B5F">
        <w:rPr>
          <w:rFonts w:asciiTheme="minorHAnsi" w:hAnsiTheme="minorHAnsi" w:cstheme="minorHAnsi"/>
        </w:rPr>
        <w:t xml:space="preserve">combine two series satellite data to detect forest degradation. A historical change is captured with Land Sat 7 and Rapid Eye Sensors are used to detect changes after 2011.  </w:t>
      </w:r>
    </w:p>
    <w:p w:rsidR="00D2528A" w:rsidRPr="007B6567" w:rsidRDefault="007B6567" w:rsidP="007B6567">
      <w:pPr>
        <w:pStyle w:val="Heading1"/>
        <w:rPr>
          <w:b w:val="0"/>
        </w:rPr>
      </w:pPr>
      <w:bookmarkStart w:id="20" w:name="_Toc461190815"/>
      <w:r w:rsidRPr="007B6567">
        <w:rPr>
          <w:b w:val="0"/>
        </w:rPr>
        <w:t>4</w:t>
      </w:r>
      <w:r w:rsidR="00B02B24" w:rsidRPr="007B6567">
        <w:rPr>
          <w:b w:val="0"/>
        </w:rPr>
        <w:t xml:space="preserve">. </w:t>
      </w:r>
      <w:r w:rsidR="00EF2A08">
        <w:rPr>
          <w:b w:val="0"/>
        </w:rPr>
        <w:t>Lessons Learned</w:t>
      </w:r>
      <w:bookmarkEnd w:id="20"/>
    </w:p>
    <w:p w:rsidR="00D2528A" w:rsidRPr="00953F43" w:rsidRDefault="00D2528A" w:rsidP="00953F43">
      <w:pPr>
        <w:autoSpaceDE w:val="0"/>
        <w:autoSpaceDN w:val="0"/>
        <w:adjustRightInd w:val="0"/>
        <w:spacing w:after="0"/>
        <w:jc w:val="both"/>
        <w:rPr>
          <w:rFonts w:cstheme="minorHAnsi"/>
          <w:sz w:val="24"/>
          <w:szCs w:val="24"/>
        </w:rPr>
      </w:pPr>
      <w:r w:rsidRPr="00953F43">
        <w:rPr>
          <w:rFonts w:cstheme="minorHAnsi"/>
          <w:sz w:val="24"/>
          <w:szCs w:val="24"/>
        </w:rPr>
        <w:t xml:space="preserve">The lessons drawn from  the indigenous community forest management experience in Mexico show that local communities have key impacts in the conditions of the forests. The development of incentives, the strengthening of collectivities and local rule are imperatives for forest sustainability. In Mexico there is an important body of experience that shows the viability local stewardship of resources and ecosystems of high public value. The sustainability of community forestry in Mexico requires the support of both well crafted policies and markets able to recognize and value environmental and social costs. </w:t>
      </w:r>
    </w:p>
    <w:p w:rsidR="00D2528A" w:rsidRPr="0097014E" w:rsidRDefault="00D2528A" w:rsidP="000A13ED">
      <w:pPr>
        <w:autoSpaceDE w:val="0"/>
        <w:autoSpaceDN w:val="0"/>
        <w:adjustRightInd w:val="0"/>
        <w:spacing w:after="0" w:line="360" w:lineRule="auto"/>
        <w:rPr>
          <w:rFonts w:ascii="Arial" w:hAnsi="Arial" w:cs="Arial"/>
          <w:b/>
          <w:color w:val="231F20"/>
        </w:rPr>
      </w:pPr>
    </w:p>
    <w:p w:rsidR="00D2528A" w:rsidRPr="00953F43" w:rsidRDefault="00D2528A" w:rsidP="00953F43">
      <w:pPr>
        <w:autoSpaceDE w:val="0"/>
        <w:autoSpaceDN w:val="0"/>
        <w:adjustRightInd w:val="0"/>
        <w:spacing w:after="0"/>
        <w:jc w:val="both"/>
        <w:rPr>
          <w:rFonts w:cstheme="minorHAnsi"/>
          <w:sz w:val="24"/>
          <w:szCs w:val="24"/>
        </w:rPr>
      </w:pPr>
      <w:r w:rsidRPr="00953F43">
        <w:rPr>
          <w:rFonts w:cstheme="minorHAnsi"/>
          <w:sz w:val="24"/>
          <w:szCs w:val="24"/>
        </w:rPr>
        <w:t>What is unique about the Mexican case is the large number of communities that are managing common-property forests for the commercial production of timber, as well as finished timber products. At the same time, community forest enterprises (CFEs) are showing a capacity to make the transition to more competitive international markets while taking new measures to maintain forest productivity, biodiversity, and forest cover in their communities.</w:t>
      </w:r>
    </w:p>
    <w:p w:rsidR="00031414" w:rsidRDefault="00031414" w:rsidP="00953F43">
      <w:pPr>
        <w:autoSpaceDE w:val="0"/>
        <w:autoSpaceDN w:val="0"/>
        <w:adjustRightInd w:val="0"/>
        <w:spacing w:after="0"/>
        <w:jc w:val="both"/>
        <w:rPr>
          <w:rFonts w:cstheme="minorHAnsi"/>
          <w:color w:val="231F20"/>
          <w:sz w:val="24"/>
          <w:szCs w:val="24"/>
        </w:rPr>
      </w:pPr>
    </w:p>
    <w:p w:rsidR="00D2528A" w:rsidRPr="00953F43" w:rsidRDefault="00D2528A" w:rsidP="00953F43">
      <w:pPr>
        <w:autoSpaceDE w:val="0"/>
        <w:autoSpaceDN w:val="0"/>
        <w:adjustRightInd w:val="0"/>
        <w:spacing w:after="0"/>
        <w:jc w:val="both"/>
        <w:rPr>
          <w:rFonts w:cstheme="minorHAnsi"/>
          <w:color w:val="231F20"/>
          <w:sz w:val="24"/>
          <w:szCs w:val="24"/>
        </w:rPr>
      </w:pPr>
      <w:r w:rsidRPr="00953F43">
        <w:rPr>
          <w:rFonts w:cstheme="minorHAnsi"/>
          <w:color w:val="231F20"/>
          <w:sz w:val="24"/>
          <w:szCs w:val="24"/>
        </w:rPr>
        <w:t>The Mexican case also demonstrates that community can create social capital, in creating job opportunities for local communities in the area of forest enterprises. Social capital may be defined as a flow or investments made in organizational and institutional processes by individuals or groups that enhance economic competitiveness. Social capital is based primarily on the concept of trust between individuals and groups of individuals, so that they may organize themselves for economic goals.</w:t>
      </w:r>
    </w:p>
    <w:p w:rsidR="00031414" w:rsidRDefault="00031414" w:rsidP="00953F43">
      <w:pPr>
        <w:autoSpaceDE w:val="0"/>
        <w:autoSpaceDN w:val="0"/>
        <w:adjustRightInd w:val="0"/>
        <w:spacing w:after="0"/>
        <w:jc w:val="both"/>
        <w:rPr>
          <w:rFonts w:cstheme="minorHAnsi"/>
          <w:color w:val="231F20"/>
          <w:sz w:val="24"/>
          <w:szCs w:val="24"/>
        </w:rPr>
      </w:pPr>
    </w:p>
    <w:p w:rsidR="00D2528A" w:rsidRPr="00953F43" w:rsidRDefault="00D2528A" w:rsidP="00953F43">
      <w:pPr>
        <w:autoSpaceDE w:val="0"/>
        <w:autoSpaceDN w:val="0"/>
        <w:adjustRightInd w:val="0"/>
        <w:spacing w:after="0"/>
        <w:jc w:val="both"/>
        <w:rPr>
          <w:rFonts w:cstheme="minorHAnsi"/>
          <w:color w:val="231F20"/>
          <w:sz w:val="24"/>
          <w:szCs w:val="24"/>
        </w:rPr>
      </w:pPr>
      <w:r w:rsidRPr="00953F43">
        <w:rPr>
          <w:rFonts w:cstheme="minorHAnsi"/>
          <w:color w:val="231F20"/>
          <w:sz w:val="24"/>
          <w:szCs w:val="24"/>
        </w:rPr>
        <w:t>The Mexican experience is also based on the large scale transfer of natural forest assets, which could then be mobilized as natural capital with the historic creation of the CFE sector. The process of agrarian reform stemming from the Mexican Revolution led to as much as 80% of Mexican forests being in the hands of local communities have suggested four strategies for increasing the value of natural forest assets for the rural poor: investment, redistribution, internalization. The agrarian reform and forest policy processes in Mexico have featured aspects of the first three of these strategies with the agrarian reform process itself representing redistribution, followed by internalization, increasing the ability of the poor to capture benefits flowing from natural capital they already own through the creation of the CFE sector, and investment, which has been done by the communities themselves with profits from their CFEs.</w:t>
      </w:r>
    </w:p>
    <w:p w:rsidR="00031414" w:rsidRDefault="00031414" w:rsidP="00953F43">
      <w:pPr>
        <w:pStyle w:val="ListParagraph"/>
        <w:spacing w:after="200" w:line="276" w:lineRule="auto"/>
        <w:ind w:left="0"/>
        <w:jc w:val="both"/>
        <w:rPr>
          <w:rFonts w:asciiTheme="minorHAnsi" w:hAnsiTheme="minorHAnsi" w:cstheme="minorHAnsi"/>
        </w:rPr>
      </w:pPr>
    </w:p>
    <w:p w:rsidR="00D2528A" w:rsidRPr="00953F43" w:rsidRDefault="00D2528A" w:rsidP="00953F43">
      <w:pPr>
        <w:pStyle w:val="ListParagraph"/>
        <w:spacing w:after="200" w:line="276" w:lineRule="auto"/>
        <w:ind w:left="0"/>
        <w:jc w:val="both"/>
        <w:rPr>
          <w:rFonts w:asciiTheme="minorHAnsi" w:hAnsiTheme="minorHAnsi" w:cstheme="minorHAnsi"/>
        </w:rPr>
      </w:pPr>
      <w:r w:rsidRPr="00953F43">
        <w:rPr>
          <w:rFonts w:asciiTheme="minorHAnsi" w:hAnsiTheme="minorHAnsi" w:cstheme="minorHAnsi"/>
        </w:rPr>
        <w:t>The magnitude of the Mexican achievement in community-managed forests, and the highly significant strides toward generating income and maintaining forest cover and associated ecological services may be the exception that proves the hypothesis that communities who are given the opportunity to manage their own forest resources will play a key role in maintaining sustainable landscapes. In an era when timber production from natural forests is declining, wise use of policy and incentives by the Mexican government could possibly position Mexico’s forest sector as a high-value provider of niche markets from sustainably managed community forests, delivering both income and biodiversity protection.</w:t>
      </w:r>
    </w:p>
    <w:p w:rsidR="004D75A3" w:rsidRPr="00953F43" w:rsidRDefault="001F1710" w:rsidP="000A13ED">
      <w:pPr>
        <w:spacing w:line="360" w:lineRule="auto"/>
        <w:jc w:val="both"/>
        <w:rPr>
          <w:rFonts w:cstheme="minorHAnsi"/>
          <w:sz w:val="24"/>
          <w:szCs w:val="24"/>
        </w:rPr>
      </w:pPr>
      <w:r w:rsidRPr="00953F43">
        <w:rPr>
          <w:rFonts w:cstheme="minorHAnsi"/>
          <w:sz w:val="24"/>
          <w:szCs w:val="24"/>
        </w:rPr>
        <w:t>In general t</w:t>
      </w:r>
      <w:r w:rsidR="004D75A3" w:rsidRPr="00953F43">
        <w:rPr>
          <w:rFonts w:cstheme="minorHAnsi"/>
          <w:sz w:val="24"/>
          <w:szCs w:val="24"/>
        </w:rPr>
        <w:t xml:space="preserve">he best practices captured during the visit </w:t>
      </w:r>
      <w:r w:rsidR="00F53AB2">
        <w:rPr>
          <w:rFonts w:cstheme="minorHAnsi"/>
          <w:sz w:val="24"/>
          <w:szCs w:val="24"/>
        </w:rPr>
        <w:t xml:space="preserve">that could be adaped to Oromia/Ethiopia case </w:t>
      </w:r>
      <w:r w:rsidR="00E23451">
        <w:rPr>
          <w:rFonts w:cstheme="minorHAnsi"/>
          <w:sz w:val="24"/>
          <w:szCs w:val="24"/>
        </w:rPr>
        <w:t>include</w:t>
      </w:r>
      <w:r w:rsidR="003A1057" w:rsidRPr="00953F43">
        <w:rPr>
          <w:rFonts w:cstheme="minorHAnsi"/>
          <w:sz w:val="24"/>
          <w:szCs w:val="24"/>
        </w:rPr>
        <w:t>:</w:t>
      </w:r>
    </w:p>
    <w:p w:rsidR="004D75A3" w:rsidRPr="00953F43" w:rsidRDefault="004D75A3" w:rsidP="00042869">
      <w:pPr>
        <w:pStyle w:val="ListParagraph"/>
        <w:numPr>
          <w:ilvl w:val="0"/>
          <w:numId w:val="19"/>
        </w:numPr>
        <w:spacing w:after="200" w:line="276" w:lineRule="auto"/>
        <w:jc w:val="both"/>
        <w:rPr>
          <w:rFonts w:asciiTheme="minorHAnsi" w:hAnsiTheme="minorHAnsi" w:cstheme="minorHAnsi"/>
        </w:rPr>
      </w:pPr>
      <w:r w:rsidRPr="00953F43">
        <w:rPr>
          <w:rFonts w:asciiTheme="minorHAnsi" w:hAnsiTheme="minorHAnsi" w:cstheme="minorHAnsi"/>
        </w:rPr>
        <w:t xml:space="preserve">Well planned, organized forestry activities by </w:t>
      </w:r>
      <w:r w:rsidR="00042869">
        <w:rPr>
          <w:rFonts w:asciiTheme="minorHAnsi" w:hAnsiTheme="minorHAnsi" w:cstheme="minorHAnsi"/>
        </w:rPr>
        <w:t>forest agency</w:t>
      </w:r>
      <w:r w:rsidRPr="00953F43">
        <w:rPr>
          <w:rFonts w:asciiTheme="minorHAnsi" w:hAnsiTheme="minorHAnsi" w:cstheme="minorHAnsi"/>
        </w:rPr>
        <w:t>, strong linkages a</w:t>
      </w:r>
      <w:r w:rsidR="00042869">
        <w:rPr>
          <w:rFonts w:asciiTheme="minorHAnsi" w:hAnsiTheme="minorHAnsi" w:cstheme="minorHAnsi"/>
        </w:rPr>
        <w:t xml:space="preserve">mong partners and stakeholders is very crucial for forest sector development. </w:t>
      </w:r>
    </w:p>
    <w:p w:rsidR="004D75A3" w:rsidRPr="00953F43" w:rsidRDefault="00F53AB2" w:rsidP="00E23451">
      <w:pPr>
        <w:pStyle w:val="ListParagraph"/>
        <w:numPr>
          <w:ilvl w:val="0"/>
          <w:numId w:val="19"/>
        </w:numPr>
        <w:spacing w:after="200" w:line="276" w:lineRule="auto"/>
        <w:jc w:val="both"/>
        <w:rPr>
          <w:rFonts w:asciiTheme="minorHAnsi" w:hAnsiTheme="minorHAnsi" w:cstheme="minorHAnsi"/>
        </w:rPr>
      </w:pPr>
      <w:r>
        <w:rPr>
          <w:rFonts w:asciiTheme="minorHAnsi" w:hAnsiTheme="minorHAnsi" w:cstheme="minorHAnsi"/>
        </w:rPr>
        <w:t xml:space="preserve">An excellent </w:t>
      </w:r>
      <w:r w:rsidR="004D75A3" w:rsidRPr="00953F43">
        <w:rPr>
          <w:rFonts w:asciiTheme="minorHAnsi" w:hAnsiTheme="minorHAnsi" w:cstheme="minorHAnsi"/>
        </w:rPr>
        <w:t>Inter-sectoral Coordination</w:t>
      </w:r>
      <w:r w:rsidR="00E23451">
        <w:rPr>
          <w:rFonts w:asciiTheme="minorHAnsi" w:hAnsiTheme="minorHAnsi" w:cstheme="minorHAnsi"/>
        </w:rPr>
        <w:t xml:space="preserve"> is essential to deliver </w:t>
      </w:r>
      <w:r w:rsidR="004D75A3" w:rsidRPr="00953F43">
        <w:rPr>
          <w:rFonts w:asciiTheme="minorHAnsi" w:hAnsiTheme="minorHAnsi" w:cstheme="minorHAnsi"/>
        </w:rPr>
        <w:t xml:space="preserve">REDD+ </w:t>
      </w:r>
    </w:p>
    <w:p w:rsidR="004D75A3" w:rsidRPr="00953F43" w:rsidRDefault="004D75A3" w:rsidP="00E23451">
      <w:pPr>
        <w:pStyle w:val="ListParagraph"/>
        <w:numPr>
          <w:ilvl w:val="0"/>
          <w:numId w:val="19"/>
        </w:numPr>
        <w:spacing w:after="200" w:line="276" w:lineRule="auto"/>
        <w:jc w:val="both"/>
        <w:rPr>
          <w:rFonts w:asciiTheme="minorHAnsi" w:hAnsiTheme="minorHAnsi" w:cstheme="minorHAnsi"/>
        </w:rPr>
      </w:pPr>
      <w:r w:rsidRPr="00953F43">
        <w:rPr>
          <w:rFonts w:asciiTheme="minorHAnsi" w:hAnsiTheme="minorHAnsi" w:cstheme="minorHAnsi"/>
        </w:rPr>
        <w:t>Strong and  reliable reforestation program</w:t>
      </w:r>
      <w:r w:rsidR="00E23451">
        <w:rPr>
          <w:rFonts w:asciiTheme="minorHAnsi" w:hAnsiTheme="minorHAnsi" w:cstheme="minorHAnsi"/>
        </w:rPr>
        <w:t xml:space="preserve"> would help in to reverse the trend of deforestation and forest degradation</w:t>
      </w:r>
    </w:p>
    <w:p w:rsidR="004D75A3" w:rsidRPr="00953F43" w:rsidRDefault="004D75A3" w:rsidP="00E23451">
      <w:pPr>
        <w:pStyle w:val="ListParagraph"/>
        <w:numPr>
          <w:ilvl w:val="0"/>
          <w:numId w:val="19"/>
        </w:numPr>
        <w:spacing w:after="200" w:line="276" w:lineRule="auto"/>
        <w:jc w:val="both"/>
        <w:rPr>
          <w:rFonts w:asciiTheme="minorHAnsi" w:hAnsiTheme="minorHAnsi" w:cstheme="minorHAnsi"/>
        </w:rPr>
      </w:pPr>
      <w:r w:rsidRPr="00953F43">
        <w:rPr>
          <w:rFonts w:asciiTheme="minorHAnsi" w:hAnsiTheme="minorHAnsi" w:cstheme="minorHAnsi"/>
        </w:rPr>
        <w:t>A mode</w:t>
      </w:r>
      <w:r w:rsidR="00E23451">
        <w:rPr>
          <w:rFonts w:asciiTheme="minorHAnsi" w:hAnsiTheme="minorHAnsi" w:cstheme="minorHAnsi"/>
        </w:rPr>
        <w:t>rn and model nursery management practice that could be adapted to Ethiopia/Oromia case</w:t>
      </w:r>
    </w:p>
    <w:p w:rsidR="004D75A3" w:rsidRPr="00953F43" w:rsidRDefault="004D75A3" w:rsidP="00E23451">
      <w:pPr>
        <w:pStyle w:val="ListParagraph"/>
        <w:numPr>
          <w:ilvl w:val="0"/>
          <w:numId w:val="19"/>
        </w:numPr>
        <w:spacing w:after="200" w:line="276" w:lineRule="auto"/>
        <w:jc w:val="both"/>
        <w:rPr>
          <w:rFonts w:asciiTheme="minorHAnsi" w:hAnsiTheme="minorHAnsi" w:cstheme="minorHAnsi"/>
        </w:rPr>
      </w:pPr>
      <w:r w:rsidRPr="00953F43">
        <w:rPr>
          <w:rFonts w:asciiTheme="minorHAnsi" w:hAnsiTheme="minorHAnsi" w:cstheme="minorHAnsi"/>
        </w:rPr>
        <w:t xml:space="preserve">Modern wildfire management </w:t>
      </w:r>
      <w:r w:rsidR="00E23451">
        <w:rPr>
          <w:rFonts w:asciiTheme="minorHAnsi" w:hAnsiTheme="minorHAnsi" w:cstheme="minorHAnsi"/>
        </w:rPr>
        <w:t>practice is important to control fire hazard</w:t>
      </w:r>
    </w:p>
    <w:p w:rsidR="004D75A3" w:rsidRPr="00953F43" w:rsidRDefault="00E23451" w:rsidP="00E23451">
      <w:pPr>
        <w:pStyle w:val="ListParagraph"/>
        <w:numPr>
          <w:ilvl w:val="0"/>
          <w:numId w:val="19"/>
        </w:numPr>
        <w:spacing w:after="200" w:line="276" w:lineRule="auto"/>
        <w:jc w:val="both"/>
        <w:rPr>
          <w:rFonts w:asciiTheme="minorHAnsi" w:hAnsiTheme="minorHAnsi" w:cstheme="minorHAnsi"/>
        </w:rPr>
      </w:pPr>
      <w:r>
        <w:rPr>
          <w:rFonts w:asciiTheme="minorHAnsi" w:hAnsiTheme="minorHAnsi" w:cstheme="minorHAnsi"/>
        </w:rPr>
        <w:t xml:space="preserve">Putting in place </w:t>
      </w:r>
      <w:r w:rsidR="00F53AB2">
        <w:rPr>
          <w:rFonts w:asciiTheme="minorHAnsi" w:hAnsiTheme="minorHAnsi" w:cstheme="minorHAnsi"/>
        </w:rPr>
        <w:t>p</w:t>
      </w:r>
      <w:r w:rsidR="004D75A3" w:rsidRPr="00953F43">
        <w:rPr>
          <w:rFonts w:asciiTheme="minorHAnsi" w:hAnsiTheme="minorHAnsi" w:cstheme="minorHAnsi"/>
        </w:rPr>
        <w:t>ayment for environmental services system</w:t>
      </w:r>
      <w:r>
        <w:rPr>
          <w:rFonts w:asciiTheme="minorHAnsi" w:hAnsiTheme="minorHAnsi" w:cstheme="minorHAnsi"/>
        </w:rPr>
        <w:t xml:space="preserve"> scheme would benefiit</w:t>
      </w:r>
      <w:r w:rsidR="00F53AB2">
        <w:rPr>
          <w:rFonts w:asciiTheme="minorHAnsi" w:hAnsiTheme="minorHAnsi" w:cstheme="minorHAnsi"/>
        </w:rPr>
        <w:t xml:space="preserve"> </w:t>
      </w:r>
      <w:r>
        <w:rPr>
          <w:rFonts w:asciiTheme="minorHAnsi" w:hAnsiTheme="minorHAnsi" w:cstheme="minorHAnsi"/>
        </w:rPr>
        <w:t>forest dependent communities</w:t>
      </w:r>
      <w:r w:rsidR="004D75A3" w:rsidRPr="00953F43">
        <w:rPr>
          <w:rFonts w:asciiTheme="minorHAnsi" w:hAnsiTheme="minorHAnsi" w:cstheme="minorHAnsi"/>
        </w:rPr>
        <w:t xml:space="preserve"> and </w:t>
      </w:r>
      <w:r w:rsidR="00F53AB2">
        <w:rPr>
          <w:rFonts w:asciiTheme="minorHAnsi" w:hAnsiTheme="minorHAnsi" w:cstheme="minorHAnsi"/>
        </w:rPr>
        <w:t>contributed to forest conservation</w:t>
      </w:r>
    </w:p>
    <w:p w:rsidR="004D75A3" w:rsidRDefault="004D75A3" w:rsidP="00E23451">
      <w:pPr>
        <w:pStyle w:val="ListParagraph"/>
        <w:numPr>
          <w:ilvl w:val="0"/>
          <w:numId w:val="19"/>
        </w:numPr>
        <w:spacing w:after="200" w:line="276" w:lineRule="auto"/>
        <w:jc w:val="both"/>
        <w:rPr>
          <w:rFonts w:asciiTheme="minorHAnsi" w:hAnsiTheme="minorHAnsi" w:cstheme="minorHAnsi"/>
        </w:rPr>
      </w:pPr>
      <w:r w:rsidRPr="00953F43">
        <w:rPr>
          <w:rFonts w:asciiTheme="minorHAnsi" w:hAnsiTheme="minorHAnsi" w:cstheme="minorHAnsi"/>
        </w:rPr>
        <w:t xml:space="preserve">Sustainable forest harvesting and modern logging system, </w:t>
      </w:r>
      <w:r w:rsidR="00F53AB2">
        <w:rPr>
          <w:rFonts w:asciiTheme="minorHAnsi" w:hAnsiTheme="minorHAnsi" w:cstheme="minorHAnsi"/>
        </w:rPr>
        <w:t>forest product diversification and a well developed forest industry</w:t>
      </w:r>
      <w:r w:rsidR="00E23451">
        <w:rPr>
          <w:rFonts w:asciiTheme="minorHAnsi" w:hAnsiTheme="minorHAnsi" w:cstheme="minorHAnsi"/>
        </w:rPr>
        <w:t xml:space="preserve"> would help maximize the contribution of the forest sector in local economy </w:t>
      </w:r>
    </w:p>
    <w:p w:rsidR="00B52B65" w:rsidRDefault="00B52B65" w:rsidP="00E23451">
      <w:pPr>
        <w:pStyle w:val="ListParagraph"/>
        <w:numPr>
          <w:ilvl w:val="0"/>
          <w:numId w:val="19"/>
        </w:numPr>
        <w:spacing w:after="200" w:line="276" w:lineRule="auto"/>
        <w:jc w:val="both"/>
        <w:rPr>
          <w:rFonts w:asciiTheme="minorHAnsi" w:hAnsiTheme="minorHAnsi" w:cstheme="minorHAnsi"/>
        </w:rPr>
      </w:pPr>
      <w:r w:rsidRPr="00B52B65">
        <w:rPr>
          <w:rFonts w:asciiTheme="minorHAnsi" w:hAnsiTheme="minorHAnsi" w:cstheme="minorHAnsi"/>
        </w:rPr>
        <w:t>Mexico's REDD+ Strategy development was highly consultative and participatory</w:t>
      </w:r>
      <w:r w:rsidR="00E23451">
        <w:rPr>
          <w:rFonts w:asciiTheme="minorHAnsi" w:hAnsiTheme="minorHAnsi" w:cstheme="minorHAnsi"/>
        </w:rPr>
        <w:t xml:space="preserve"> </w:t>
      </w:r>
    </w:p>
    <w:p w:rsidR="00B52B65" w:rsidRPr="00E23451" w:rsidRDefault="00B52B65" w:rsidP="00E23451">
      <w:pPr>
        <w:pStyle w:val="ListParagraph"/>
        <w:numPr>
          <w:ilvl w:val="0"/>
          <w:numId w:val="19"/>
        </w:numPr>
        <w:spacing w:after="200" w:line="276" w:lineRule="auto"/>
        <w:jc w:val="both"/>
        <w:rPr>
          <w:rFonts w:asciiTheme="minorHAnsi" w:hAnsiTheme="minorHAnsi" w:cstheme="minorHAnsi"/>
        </w:rPr>
      </w:pPr>
      <w:r w:rsidRPr="00E23451">
        <w:rPr>
          <w:rFonts w:asciiTheme="minorHAnsi" w:hAnsiTheme="minorHAnsi" w:cstheme="minorHAnsi"/>
        </w:rPr>
        <w:t>Mexico has a comprehensive forest inventory program</w:t>
      </w:r>
      <w:r w:rsidR="00E23451">
        <w:rPr>
          <w:rFonts w:asciiTheme="minorHAnsi" w:hAnsiTheme="minorHAnsi" w:cstheme="minorHAnsi"/>
        </w:rPr>
        <w:t xml:space="preserve"> which is an essential tool for decision making and planning process</w:t>
      </w:r>
      <w:r w:rsidRPr="00E23451">
        <w:rPr>
          <w:rFonts w:asciiTheme="minorHAnsi" w:hAnsiTheme="minorHAnsi" w:cstheme="minorHAnsi"/>
        </w:rPr>
        <w:t>.</w:t>
      </w:r>
    </w:p>
    <w:p w:rsidR="00B52B65" w:rsidRPr="00953F43" w:rsidRDefault="00B52B65" w:rsidP="00E23451">
      <w:pPr>
        <w:pStyle w:val="ListParagraph"/>
        <w:spacing w:after="200" w:line="360" w:lineRule="auto"/>
        <w:ind w:left="1080"/>
        <w:jc w:val="both"/>
        <w:rPr>
          <w:rFonts w:asciiTheme="minorHAnsi" w:hAnsiTheme="minorHAnsi" w:cstheme="minorHAnsi"/>
        </w:rPr>
      </w:pPr>
    </w:p>
    <w:p w:rsidR="00FB0D95" w:rsidRPr="0097014E" w:rsidRDefault="00FB0D95" w:rsidP="000A13ED">
      <w:pPr>
        <w:spacing w:line="360" w:lineRule="auto"/>
        <w:jc w:val="both"/>
        <w:rPr>
          <w:rFonts w:ascii="Arial" w:hAnsi="Arial" w:cs="Arial"/>
          <w:b/>
        </w:rPr>
      </w:pPr>
    </w:p>
    <w:p w:rsidR="00F573A9" w:rsidRPr="0097014E" w:rsidRDefault="00F573A9" w:rsidP="000A13ED">
      <w:pPr>
        <w:pStyle w:val="NormalWeb"/>
        <w:spacing w:line="360" w:lineRule="auto"/>
        <w:jc w:val="both"/>
        <w:rPr>
          <w:rFonts w:ascii="Arial" w:hAnsi="Arial" w:cs="Arial"/>
          <w:sz w:val="22"/>
          <w:szCs w:val="22"/>
        </w:rPr>
      </w:pPr>
    </w:p>
    <w:p w:rsidR="00F573A9" w:rsidRDefault="00F573A9" w:rsidP="000A13ED">
      <w:pPr>
        <w:spacing w:line="360" w:lineRule="auto"/>
        <w:jc w:val="both"/>
        <w:rPr>
          <w:rFonts w:ascii="Arial" w:hAnsi="Arial" w:cs="Arial"/>
        </w:rPr>
      </w:pPr>
    </w:p>
    <w:p w:rsidR="00B52B65" w:rsidRDefault="00B52B65" w:rsidP="000A13ED">
      <w:pPr>
        <w:spacing w:line="360" w:lineRule="auto"/>
        <w:jc w:val="both"/>
        <w:rPr>
          <w:rFonts w:ascii="Arial" w:hAnsi="Arial" w:cs="Arial"/>
        </w:rPr>
      </w:pPr>
    </w:p>
    <w:p w:rsidR="00B52B65" w:rsidRDefault="00B52B65" w:rsidP="000A13ED">
      <w:pPr>
        <w:spacing w:line="360" w:lineRule="auto"/>
        <w:jc w:val="both"/>
        <w:rPr>
          <w:rFonts w:ascii="Arial" w:hAnsi="Arial" w:cs="Arial"/>
        </w:rPr>
      </w:pPr>
    </w:p>
    <w:p w:rsidR="00B52B65" w:rsidRDefault="00B52B65" w:rsidP="000A13ED">
      <w:pPr>
        <w:spacing w:line="360" w:lineRule="auto"/>
        <w:jc w:val="both"/>
        <w:rPr>
          <w:rFonts w:ascii="Arial" w:hAnsi="Arial" w:cs="Arial"/>
        </w:rPr>
      </w:pPr>
    </w:p>
    <w:p w:rsidR="00B52B65" w:rsidRDefault="00B52B65" w:rsidP="000A13ED">
      <w:pPr>
        <w:spacing w:line="360" w:lineRule="auto"/>
        <w:jc w:val="both"/>
        <w:rPr>
          <w:rFonts w:ascii="Arial" w:hAnsi="Arial" w:cs="Arial"/>
        </w:rPr>
      </w:pPr>
    </w:p>
    <w:p w:rsidR="00B52B65" w:rsidRDefault="00B52B65" w:rsidP="000A13ED">
      <w:pPr>
        <w:spacing w:line="360" w:lineRule="auto"/>
        <w:jc w:val="both"/>
        <w:rPr>
          <w:rFonts w:ascii="Arial" w:hAnsi="Arial" w:cs="Arial"/>
        </w:rPr>
      </w:pPr>
    </w:p>
    <w:p w:rsidR="00B52B65" w:rsidRDefault="00B52B65" w:rsidP="000A13ED">
      <w:pPr>
        <w:spacing w:line="360" w:lineRule="auto"/>
        <w:jc w:val="both"/>
        <w:rPr>
          <w:rFonts w:ascii="Arial" w:hAnsi="Arial" w:cs="Arial"/>
        </w:rPr>
      </w:pPr>
    </w:p>
    <w:p w:rsidR="00B52B65" w:rsidRDefault="00B52B65" w:rsidP="000A13ED">
      <w:pPr>
        <w:spacing w:line="360" w:lineRule="auto"/>
        <w:jc w:val="both"/>
        <w:rPr>
          <w:rFonts w:ascii="Arial" w:hAnsi="Arial" w:cs="Arial"/>
        </w:rPr>
      </w:pPr>
    </w:p>
    <w:p w:rsidR="00B52B65" w:rsidRDefault="00B52B65" w:rsidP="000A13ED">
      <w:pPr>
        <w:spacing w:line="360" w:lineRule="auto"/>
        <w:jc w:val="both"/>
        <w:rPr>
          <w:rFonts w:ascii="Arial" w:hAnsi="Arial" w:cs="Arial"/>
        </w:rPr>
      </w:pPr>
    </w:p>
    <w:p w:rsidR="00B52B65" w:rsidRDefault="00B52B65" w:rsidP="000A13ED">
      <w:pPr>
        <w:spacing w:line="360" w:lineRule="auto"/>
        <w:jc w:val="both"/>
        <w:rPr>
          <w:rFonts w:ascii="Arial" w:hAnsi="Arial" w:cs="Arial"/>
        </w:rPr>
      </w:pPr>
    </w:p>
    <w:p w:rsidR="00B52B65" w:rsidRDefault="00B52B65" w:rsidP="000A13ED">
      <w:pPr>
        <w:spacing w:line="360" w:lineRule="auto"/>
        <w:jc w:val="both"/>
        <w:rPr>
          <w:rFonts w:ascii="Arial" w:hAnsi="Arial" w:cs="Arial"/>
        </w:rPr>
      </w:pPr>
    </w:p>
    <w:p w:rsidR="00B52B65" w:rsidRDefault="00B52B65" w:rsidP="00B52B65">
      <w:pPr>
        <w:pStyle w:val="Heading1"/>
      </w:pPr>
      <w:bookmarkStart w:id="21" w:name="_Toc461190816"/>
      <w:r>
        <w:t>Annex</w:t>
      </w:r>
      <w:bookmarkEnd w:id="21"/>
    </w:p>
    <w:p w:rsidR="00B52B65" w:rsidRPr="00B52B65" w:rsidRDefault="00B52B65" w:rsidP="00B52B65">
      <w:pPr>
        <w:rPr>
          <w:b/>
          <w:sz w:val="24"/>
          <w:szCs w:val="24"/>
        </w:rPr>
      </w:pPr>
      <w:r w:rsidRPr="00B52B65">
        <w:rPr>
          <w:b/>
          <w:sz w:val="24"/>
          <w:szCs w:val="24"/>
        </w:rPr>
        <w:t>List of  Visit Participants</w:t>
      </w:r>
    </w:p>
    <w:tbl>
      <w:tblPr>
        <w:tblW w:w="1002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1"/>
        <w:gridCol w:w="2577"/>
        <w:gridCol w:w="2268"/>
        <w:gridCol w:w="2934"/>
      </w:tblGrid>
      <w:tr w:rsidR="00B52B65" w:rsidRPr="00AA0981" w:rsidTr="00042869">
        <w:trPr>
          <w:trHeight w:val="251"/>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jc w:val="center"/>
              <w:rPr>
                <w:rFonts w:ascii="Soberana Sans Light" w:hAnsi="Soberana Sans Light"/>
                <w:b/>
                <w:sz w:val="18"/>
                <w:szCs w:val="18"/>
              </w:rPr>
            </w:pPr>
            <w:r w:rsidRPr="00AA0981">
              <w:rPr>
                <w:rFonts w:ascii="Soberana Sans Light" w:hAnsi="Soberana Sans Light"/>
                <w:b/>
                <w:sz w:val="18"/>
                <w:szCs w:val="18"/>
              </w:rPr>
              <w:t>Name</w:t>
            </w:r>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jc w:val="center"/>
              <w:rPr>
                <w:rFonts w:ascii="Soberana Sans Light" w:hAnsi="Soberana Sans Light"/>
                <w:sz w:val="18"/>
                <w:szCs w:val="18"/>
              </w:rPr>
            </w:pPr>
            <w:r w:rsidRPr="00AA0981">
              <w:rPr>
                <w:rFonts w:ascii="Soberana Sans Light" w:hAnsi="Soberana Sans Light"/>
                <w:b/>
                <w:sz w:val="18"/>
                <w:szCs w:val="18"/>
              </w:rPr>
              <w:t>Institution</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jc w:val="center"/>
              <w:rPr>
                <w:rFonts w:ascii="Soberana Sans Light" w:hAnsi="Soberana Sans Light"/>
                <w:sz w:val="18"/>
                <w:szCs w:val="18"/>
              </w:rPr>
            </w:pPr>
            <w:r w:rsidRPr="00AA0981">
              <w:rPr>
                <w:rFonts w:ascii="Soberana Sans Light" w:hAnsi="Soberana Sans Light"/>
                <w:b/>
                <w:sz w:val="18"/>
                <w:szCs w:val="18"/>
              </w:rPr>
              <w:t>Position</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B52B65">
            <w:pPr>
              <w:spacing w:before="60" w:after="60"/>
              <w:jc w:val="center"/>
              <w:rPr>
                <w:rFonts w:ascii="Soberana Sans Light" w:hAnsi="Soberana Sans Light"/>
                <w:b/>
                <w:sz w:val="18"/>
                <w:szCs w:val="18"/>
              </w:rPr>
            </w:pPr>
            <w:r w:rsidRPr="00AA0981">
              <w:rPr>
                <w:rFonts w:ascii="Soberana Sans Light" w:hAnsi="Soberana Sans Light"/>
                <w:b/>
                <w:sz w:val="18"/>
                <w:szCs w:val="18"/>
              </w:rPr>
              <w:t>Email address</w:t>
            </w:r>
          </w:p>
        </w:tc>
      </w:tr>
      <w:tr w:rsidR="00B52B65" w:rsidRPr="00AA0981" w:rsidTr="00042869">
        <w:trPr>
          <w:trHeight w:val="269"/>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B52B65">
            <w:pPr>
              <w:pStyle w:val="ListParagraph"/>
              <w:numPr>
                <w:ilvl w:val="0"/>
                <w:numId w:val="48"/>
              </w:numPr>
              <w:spacing w:before="60" w:after="60"/>
              <w:contextualSpacing w:val="0"/>
              <w:rPr>
                <w:rFonts w:ascii="Soberana Sans Light" w:hAnsi="Soberana Sans Light"/>
                <w:sz w:val="18"/>
                <w:szCs w:val="18"/>
              </w:rPr>
            </w:pPr>
            <w:r w:rsidRPr="00AA0981">
              <w:rPr>
                <w:rFonts w:ascii="Soberana Sans Light" w:hAnsi="Soberana Sans Light"/>
                <w:sz w:val="18"/>
                <w:szCs w:val="18"/>
              </w:rPr>
              <w:t>Mr. Getu Gemechu</w:t>
            </w:r>
            <w:bookmarkStart w:id="22" w:name="_GoBack"/>
            <w:bookmarkEnd w:id="22"/>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Oromia President Office</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Advisor to the President and Technical focal point of OFLP</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gemechugetu@gmail.com</w:t>
            </w:r>
          </w:p>
        </w:tc>
      </w:tr>
      <w:tr w:rsidR="00B52B65" w:rsidRPr="00AA0981" w:rsidTr="00042869">
        <w:trPr>
          <w:trHeight w:val="251"/>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B52B65">
            <w:pPr>
              <w:pStyle w:val="ListParagraph"/>
              <w:numPr>
                <w:ilvl w:val="0"/>
                <w:numId w:val="48"/>
              </w:numPr>
              <w:spacing w:before="60" w:after="60"/>
              <w:contextualSpacing w:val="0"/>
              <w:rPr>
                <w:rFonts w:ascii="Soberana Sans Light" w:hAnsi="Soberana Sans Light"/>
                <w:sz w:val="18"/>
                <w:szCs w:val="18"/>
              </w:rPr>
            </w:pPr>
            <w:r>
              <w:rPr>
                <w:rFonts w:ascii="Soberana Sans Light" w:hAnsi="Soberana Sans Light"/>
                <w:sz w:val="18"/>
                <w:szCs w:val="18"/>
              </w:rPr>
              <w:t>Mrs. Habiba Siraj</w:t>
            </w:r>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Pr>
                <w:rFonts w:ascii="Soberana Sans Light" w:hAnsi="Soberana Sans Light"/>
                <w:sz w:val="18"/>
                <w:szCs w:val="18"/>
              </w:rPr>
              <w:t>Oromia Bureau of Rural Land and Environmental Protection</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Pr>
                <w:rFonts w:ascii="Soberana Sans Light" w:hAnsi="Soberana Sans Light"/>
                <w:sz w:val="18"/>
                <w:szCs w:val="18"/>
              </w:rPr>
              <w:t>Deputy Head</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rPr>
                <w:rFonts w:ascii="Soberana Sans Light" w:hAnsi="Soberana Sans Light"/>
                <w:sz w:val="18"/>
                <w:szCs w:val="18"/>
              </w:rPr>
            </w:pPr>
            <w:r w:rsidRPr="00B52B65">
              <w:rPr>
                <w:rFonts w:ascii="Soberana Sans Light" w:hAnsi="Soberana Sans Light"/>
                <w:sz w:val="18"/>
                <w:szCs w:val="18"/>
              </w:rPr>
              <w:t>habiba.siraj@yahoo.com</w:t>
            </w:r>
          </w:p>
        </w:tc>
      </w:tr>
      <w:tr w:rsidR="00B52B65" w:rsidRPr="00AA0981" w:rsidTr="00042869">
        <w:trPr>
          <w:trHeight w:val="251"/>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B52B65">
            <w:pPr>
              <w:pStyle w:val="ListParagraph"/>
              <w:numPr>
                <w:ilvl w:val="0"/>
                <w:numId w:val="48"/>
              </w:numPr>
              <w:spacing w:before="60" w:after="60"/>
              <w:contextualSpacing w:val="0"/>
              <w:rPr>
                <w:rFonts w:ascii="Soberana Sans Light" w:hAnsi="Soberana Sans Light"/>
                <w:sz w:val="18"/>
                <w:szCs w:val="18"/>
              </w:rPr>
            </w:pPr>
            <w:r w:rsidRPr="00AA0981">
              <w:rPr>
                <w:rFonts w:ascii="Soberana Sans Light" w:hAnsi="Soberana Sans Light"/>
                <w:sz w:val="18"/>
                <w:szCs w:val="18"/>
              </w:rPr>
              <w:t>Mr. Wirdy Hashim</w:t>
            </w:r>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Bureau of Water, Mineral and Energy</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Bureau Head, Member of OFLP Steering Committee</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worsesh@yahoo.com</w:t>
            </w:r>
          </w:p>
        </w:tc>
      </w:tr>
      <w:tr w:rsidR="00B52B65" w:rsidRPr="00AA0981" w:rsidTr="00042869">
        <w:trPr>
          <w:trHeight w:val="233"/>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pStyle w:val="ListParagraph"/>
              <w:numPr>
                <w:ilvl w:val="0"/>
                <w:numId w:val="48"/>
              </w:numPr>
              <w:spacing w:before="60" w:after="60"/>
              <w:contextualSpacing w:val="0"/>
              <w:rPr>
                <w:rFonts w:ascii="Soberana Sans Light" w:hAnsi="Soberana Sans Light"/>
                <w:sz w:val="18"/>
                <w:szCs w:val="18"/>
              </w:rPr>
            </w:pPr>
            <w:r w:rsidRPr="00AA0981">
              <w:rPr>
                <w:rFonts w:ascii="Soberana Sans Light" w:hAnsi="Soberana Sans Light"/>
                <w:sz w:val="18"/>
                <w:szCs w:val="18"/>
              </w:rPr>
              <w:t>Mr. Didha Dirriba</w:t>
            </w:r>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Oromia Forest and Wildlife Enterprise</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Director General, OFWE</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birqinesh@gmail.com</w:t>
            </w:r>
          </w:p>
        </w:tc>
      </w:tr>
      <w:tr w:rsidR="00B52B65" w:rsidRPr="00AA0981" w:rsidTr="00042869">
        <w:trPr>
          <w:trHeight w:val="233"/>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B52B65">
            <w:pPr>
              <w:pStyle w:val="ListParagraph"/>
              <w:numPr>
                <w:ilvl w:val="0"/>
                <w:numId w:val="48"/>
              </w:numPr>
              <w:spacing w:before="60" w:after="60"/>
              <w:contextualSpacing w:val="0"/>
              <w:rPr>
                <w:rFonts w:ascii="Soberana Sans Light" w:hAnsi="Soberana Sans Light"/>
                <w:sz w:val="18"/>
                <w:szCs w:val="18"/>
              </w:rPr>
            </w:pPr>
            <w:r w:rsidRPr="00AA0981">
              <w:rPr>
                <w:rFonts w:ascii="Soberana Sans Light" w:hAnsi="Soberana Sans Light"/>
                <w:sz w:val="18"/>
                <w:szCs w:val="18"/>
              </w:rPr>
              <w:t>Mr. Abebe Wolde</w:t>
            </w:r>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Bureau of Agriculture</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Process Owner, NRM</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lang w:eastAsia="es-ES"/>
              </w:rPr>
              <w:t>abebe4seb</w:t>
            </w:r>
            <w:r w:rsidRPr="00AA0981">
              <w:rPr>
                <w:rFonts w:ascii="Soberana Sans Light" w:hAnsi="Soberana Sans Light"/>
                <w:sz w:val="18"/>
                <w:szCs w:val="18"/>
              </w:rPr>
              <w:t>@yahoo.com</w:t>
            </w:r>
          </w:p>
        </w:tc>
      </w:tr>
      <w:tr w:rsidR="00B52B65" w:rsidRPr="00AA0981" w:rsidTr="00042869">
        <w:trPr>
          <w:trHeight w:val="224"/>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B52B65">
            <w:pPr>
              <w:pStyle w:val="ListParagraph"/>
              <w:numPr>
                <w:ilvl w:val="0"/>
                <w:numId w:val="48"/>
              </w:numPr>
              <w:spacing w:before="60" w:after="60"/>
              <w:contextualSpacing w:val="0"/>
              <w:rPr>
                <w:rFonts w:ascii="Soberana Sans Light" w:hAnsi="Soberana Sans Light"/>
                <w:sz w:val="18"/>
                <w:szCs w:val="18"/>
              </w:rPr>
            </w:pPr>
            <w:r w:rsidRPr="00AA0981">
              <w:rPr>
                <w:rFonts w:ascii="Soberana Sans Light" w:hAnsi="Soberana Sans Light"/>
                <w:sz w:val="18"/>
                <w:szCs w:val="18"/>
              </w:rPr>
              <w:t>Mr. Ararsa Regassa</w:t>
            </w:r>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Oromia Forest and Wildlife Enterprise (OFWE)</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Deputy director General</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ararsaf@gmail.com</w:t>
            </w:r>
          </w:p>
        </w:tc>
      </w:tr>
      <w:tr w:rsidR="00B52B65" w:rsidRPr="00AA0981" w:rsidTr="00042869">
        <w:trPr>
          <w:trHeight w:val="206"/>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B52B65">
            <w:pPr>
              <w:pStyle w:val="ListParagraph"/>
              <w:numPr>
                <w:ilvl w:val="0"/>
                <w:numId w:val="48"/>
              </w:numPr>
              <w:spacing w:before="60" w:after="60"/>
              <w:contextualSpacing w:val="0"/>
              <w:rPr>
                <w:rFonts w:ascii="Soberana Sans Light" w:hAnsi="Soberana Sans Light"/>
                <w:sz w:val="18"/>
                <w:szCs w:val="18"/>
              </w:rPr>
            </w:pPr>
            <w:r w:rsidRPr="00AA0981">
              <w:rPr>
                <w:rFonts w:ascii="Soberana Sans Light" w:hAnsi="Soberana Sans Light"/>
                <w:sz w:val="18"/>
                <w:szCs w:val="18"/>
              </w:rPr>
              <w:t>Mr. Fikadu Tefera</w:t>
            </w:r>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OFWE</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Senior PFM Expert</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fteferra@gmail.com</w:t>
            </w:r>
          </w:p>
        </w:tc>
      </w:tr>
      <w:tr w:rsidR="00B52B65" w:rsidRPr="00AA0981" w:rsidTr="00042869">
        <w:trPr>
          <w:trHeight w:val="287"/>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B52B65">
            <w:pPr>
              <w:pStyle w:val="ListParagraph"/>
              <w:numPr>
                <w:ilvl w:val="0"/>
                <w:numId w:val="48"/>
              </w:numPr>
              <w:spacing w:before="60" w:after="60"/>
              <w:contextualSpacing w:val="0"/>
              <w:rPr>
                <w:rFonts w:ascii="Soberana Sans Light" w:hAnsi="Soberana Sans Light"/>
                <w:sz w:val="18"/>
                <w:szCs w:val="18"/>
              </w:rPr>
            </w:pPr>
            <w:r w:rsidRPr="00AA0981">
              <w:rPr>
                <w:rFonts w:ascii="Soberana Sans Light" w:hAnsi="Soberana Sans Light"/>
                <w:sz w:val="18"/>
                <w:szCs w:val="18"/>
              </w:rPr>
              <w:t>Mr. Kedir Ninno</w:t>
            </w:r>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Arsi Branch, OFWE</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Branch Manager</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horakedir@gmail.com</w:t>
            </w:r>
          </w:p>
        </w:tc>
      </w:tr>
      <w:tr w:rsidR="00B52B65" w:rsidRPr="00AA0981" w:rsidTr="00042869">
        <w:trPr>
          <w:trHeight w:val="251"/>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B52B65">
            <w:pPr>
              <w:pStyle w:val="ListParagraph"/>
              <w:numPr>
                <w:ilvl w:val="0"/>
                <w:numId w:val="48"/>
              </w:numPr>
              <w:spacing w:before="60" w:after="60"/>
              <w:contextualSpacing w:val="0"/>
              <w:rPr>
                <w:rFonts w:ascii="Soberana Sans Light" w:hAnsi="Soberana Sans Light"/>
                <w:sz w:val="18"/>
                <w:szCs w:val="18"/>
              </w:rPr>
            </w:pPr>
            <w:r w:rsidRPr="00AA0981">
              <w:rPr>
                <w:rFonts w:ascii="Soberana Sans Light" w:hAnsi="Soberana Sans Light"/>
                <w:sz w:val="18"/>
                <w:szCs w:val="18"/>
              </w:rPr>
              <w:t>Mr. Batu Meskalu</w:t>
            </w:r>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Finfinne Branch, OFWE</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Branch Manger</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tesfaye.gonfa@yahoo.com/</w:t>
            </w:r>
          </w:p>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fike_lege@yahoo.com</w:t>
            </w:r>
          </w:p>
        </w:tc>
      </w:tr>
      <w:tr w:rsidR="00B52B65" w:rsidRPr="00AA0981" w:rsidTr="00042869">
        <w:trPr>
          <w:trHeight w:val="143"/>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B52B65">
            <w:pPr>
              <w:pStyle w:val="ListParagraph"/>
              <w:numPr>
                <w:ilvl w:val="0"/>
                <w:numId w:val="48"/>
              </w:numPr>
              <w:spacing w:before="60" w:after="60"/>
              <w:contextualSpacing w:val="0"/>
              <w:rPr>
                <w:rFonts w:ascii="Soberana Sans Light" w:hAnsi="Soberana Sans Light"/>
                <w:sz w:val="18"/>
                <w:szCs w:val="18"/>
              </w:rPr>
            </w:pPr>
            <w:r w:rsidRPr="00AA0981">
              <w:rPr>
                <w:rFonts w:ascii="Soberana Sans Light" w:hAnsi="Soberana Sans Light"/>
                <w:sz w:val="18"/>
                <w:szCs w:val="18"/>
              </w:rPr>
              <w:t>Mr. Lemma Kitila</w:t>
            </w:r>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Wollega Branch, OFWE</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Branch Manger</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lemmakitila@yahoo.com</w:t>
            </w:r>
          </w:p>
        </w:tc>
      </w:tr>
      <w:tr w:rsidR="00B52B65" w:rsidRPr="00AA0981" w:rsidTr="00042869">
        <w:trPr>
          <w:trHeight w:val="314"/>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B52B65">
            <w:pPr>
              <w:pStyle w:val="ListParagraph"/>
              <w:numPr>
                <w:ilvl w:val="0"/>
                <w:numId w:val="48"/>
              </w:numPr>
              <w:spacing w:before="60" w:after="60"/>
              <w:contextualSpacing w:val="0"/>
              <w:rPr>
                <w:rFonts w:ascii="Soberana Sans Light" w:hAnsi="Soberana Sans Light"/>
                <w:sz w:val="18"/>
                <w:szCs w:val="18"/>
              </w:rPr>
            </w:pPr>
            <w:r w:rsidRPr="00AA0981">
              <w:rPr>
                <w:rFonts w:ascii="Soberana Sans Light" w:hAnsi="Soberana Sans Light"/>
                <w:sz w:val="18"/>
                <w:szCs w:val="18"/>
              </w:rPr>
              <w:t>Mr. Tesfaye Gonfa</w:t>
            </w:r>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Oromia REDD+ coordination Unit (ORCU)</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OFLP Program Coordinator</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tesfaye.gonfa@yahoo.com</w:t>
            </w:r>
          </w:p>
        </w:tc>
      </w:tr>
      <w:tr w:rsidR="00B52B65" w:rsidRPr="00AA0981" w:rsidTr="00042869">
        <w:trPr>
          <w:trHeight w:val="260"/>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B52B65">
            <w:pPr>
              <w:pStyle w:val="ListParagraph"/>
              <w:numPr>
                <w:ilvl w:val="0"/>
                <w:numId w:val="48"/>
              </w:numPr>
              <w:spacing w:before="60" w:after="60"/>
              <w:contextualSpacing w:val="0"/>
              <w:rPr>
                <w:rFonts w:ascii="Soberana Sans Light" w:hAnsi="Soberana Sans Light"/>
                <w:sz w:val="18"/>
                <w:szCs w:val="18"/>
              </w:rPr>
            </w:pPr>
            <w:r w:rsidRPr="00AA0981">
              <w:rPr>
                <w:rFonts w:ascii="Soberana Sans Light" w:hAnsi="Soberana Sans Light"/>
                <w:sz w:val="18"/>
                <w:szCs w:val="18"/>
              </w:rPr>
              <w:t>Mr. Taye Dugessa</w:t>
            </w:r>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ORCU</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Social Safeguards Officer</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taye_dugassa@yahoo.com</w:t>
            </w:r>
          </w:p>
        </w:tc>
      </w:tr>
      <w:tr w:rsidR="00B52B65" w:rsidRPr="00AA0981" w:rsidTr="00042869">
        <w:trPr>
          <w:trHeight w:val="233"/>
        </w:trPr>
        <w:tc>
          <w:tcPr>
            <w:tcW w:w="2241" w:type="dxa"/>
            <w:tcBorders>
              <w:top w:val="single" w:sz="4" w:space="0" w:color="auto"/>
              <w:left w:val="single" w:sz="4" w:space="0" w:color="auto"/>
              <w:bottom w:val="single" w:sz="4" w:space="0" w:color="auto"/>
              <w:right w:val="single" w:sz="4" w:space="0" w:color="auto"/>
            </w:tcBorders>
          </w:tcPr>
          <w:p w:rsidR="00B52B65" w:rsidRPr="00AA0981" w:rsidRDefault="00B52B65" w:rsidP="00B52B65">
            <w:pPr>
              <w:pStyle w:val="ListParagraph"/>
              <w:numPr>
                <w:ilvl w:val="0"/>
                <w:numId w:val="48"/>
              </w:numPr>
              <w:spacing w:before="60" w:after="60"/>
              <w:contextualSpacing w:val="0"/>
              <w:rPr>
                <w:rFonts w:ascii="Soberana Sans Light" w:hAnsi="Soberana Sans Light"/>
                <w:sz w:val="18"/>
                <w:szCs w:val="18"/>
              </w:rPr>
            </w:pPr>
            <w:r w:rsidRPr="00AA0981">
              <w:rPr>
                <w:rFonts w:ascii="Soberana Sans Light" w:hAnsi="Soberana Sans Light"/>
                <w:sz w:val="18"/>
                <w:szCs w:val="18"/>
              </w:rPr>
              <w:t>Mr. Fekadu Legesse</w:t>
            </w:r>
          </w:p>
        </w:tc>
        <w:tc>
          <w:tcPr>
            <w:tcW w:w="2577"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ORCU</w:t>
            </w:r>
          </w:p>
        </w:tc>
        <w:tc>
          <w:tcPr>
            <w:tcW w:w="2268" w:type="dxa"/>
            <w:tcBorders>
              <w:top w:val="single" w:sz="4" w:space="0" w:color="auto"/>
              <w:left w:val="single" w:sz="4" w:space="0" w:color="auto"/>
              <w:bottom w:val="single" w:sz="4" w:space="0" w:color="auto"/>
              <w:right w:val="single" w:sz="4" w:space="0" w:color="auto"/>
            </w:tcBorders>
            <w:hideMark/>
          </w:tcPr>
          <w:p w:rsidR="00B52B65" w:rsidRPr="00AA0981" w:rsidRDefault="00B52B65" w:rsidP="00042869">
            <w:pPr>
              <w:spacing w:before="60" w:after="60"/>
              <w:rPr>
                <w:rFonts w:ascii="Soberana Sans Light" w:hAnsi="Soberana Sans Light"/>
                <w:sz w:val="18"/>
                <w:szCs w:val="18"/>
              </w:rPr>
            </w:pPr>
            <w:r w:rsidRPr="00AA0981">
              <w:rPr>
                <w:rFonts w:ascii="Soberana Sans Light" w:hAnsi="Soberana Sans Light"/>
                <w:sz w:val="18"/>
                <w:szCs w:val="18"/>
              </w:rPr>
              <w:t>Environmental Safeguards Officer</w:t>
            </w:r>
          </w:p>
        </w:tc>
        <w:tc>
          <w:tcPr>
            <w:tcW w:w="2934" w:type="dxa"/>
            <w:tcBorders>
              <w:top w:val="single" w:sz="4" w:space="0" w:color="auto"/>
              <w:left w:val="single" w:sz="4" w:space="0" w:color="auto"/>
              <w:bottom w:val="single" w:sz="4" w:space="0" w:color="auto"/>
              <w:right w:val="single" w:sz="4" w:space="0" w:color="auto"/>
            </w:tcBorders>
          </w:tcPr>
          <w:p w:rsidR="00B52B65" w:rsidRPr="00AA0981" w:rsidRDefault="00B52B65" w:rsidP="00042869">
            <w:pPr>
              <w:spacing w:before="60" w:after="60"/>
              <w:rPr>
                <w:rFonts w:ascii="Soberana Sans Light" w:hAnsi="Soberana Sans Light"/>
                <w:sz w:val="18"/>
                <w:szCs w:val="18"/>
              </w:rPr>
            </w:pPr>
            <w:r w:rsidRPr="00AA0981">
              <w:rPr>
                <w:rFonts w:ascii="Soberana Sans Light" w:eastAsia="Times New Roman" w:hAnsi="Soberana Sans Light"/>
                <w:sz w:val="18"/>
                <w:szCs w:val="18"/>
                <w:lang w:eastAsia="es-ES"/>
              </w:rPr>
              <w:t>fike</w:t>
            </w:r>
            <w:r w:rsidRPr="00AA0981">
              <w:rPr>
                <w:rFonts w:ascii="Soberana Sans Light" w:hAnsi="Soberana Sans Light"/>
                <w:sz w:val="18"/>
                <w:szCs w:val="18"/>
              </w:rPr>
              <w:t>_lege@yahoo.com</w:t>
            </w:r>
          </w:p>
        </w:tc>
      </w:tr>
    </w:tbl>
    <w:p w:rsidR="00B52B65" w:rsidRPr="00B52B65" w:rsidRDefault="00B52B65" w:rsidP="00B52B65"/>
    <w:sectPr w:rsidR="00B52B65" w:rsidRPr="00B52B65" w:rsidSect="004333E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3F4" w:rsidRDefault="00FA43F4" w:rsidP="00535350">
      <w:pPr>
        <w:spacing w:after="0" w:line="240" w:lineRule="auto"/>
      </w:pPr>
      <w:r>
        <w:separator/>
      </w:r>
    </w:p>
  </w:endnote>
  <w:endnote w:type="continuationSeparator" w:id="1">
    <w:p w:rsidR="00FA43F4" w:rsidRDefault="00FA43F4" w:rsidP="005353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3F4" w:rsidRDefault="00FA43F4" w:rsidP="00535350">
      <w:pPr>
        <w:spacing w:after="0" w:line="240" w:lineRule="auto"/>
      </w:pPr>
      <w:r>
        <w:separator/>
      </w:r>
    </w:p>
  </w:footnote>
  <w:footnote w:type="continuationSeparator" w:id="1">
    <w:p w:rsidR="00FA43F4" w:rsidRDefault="00FA43F4" w:rsidP="00535350">
      <w:pPr>
        <w:spacing w:after="0" w:line="240" w:lineRule="auto"/>
      </w:pPr>
      <w:r>
        <w:continuationSeparator/>
      </w:r>
    </w:p>
  </w:footnote>
  <w:footnote w:id="2">
    <w:p w:rsidR="00042869" w:rsidRDefault="00042869">
      <w:pPr>
        <w:pStyle w:val="FootnoteText"/>
      </w:pPr>
      <w:r>
        <w:rPr>
          <w:rStyle w:val="FootnoteReference"/>
        </w:rPr>
        <w:footnoteRef/>
      </w:r>
      <w:r>
        <w:t xml:space="preserve"> </w:t>
      </w:r>
      <w:r w:rsidRPr="006916F9">
        <w:rPr>
          <w:rStyle w:val="Emphasis"/>
          <w:rFonts w:cstheme="minorHAnsi"/>
        </w:rPr>
        <w:t>Ejidos </w:t>
      </w:r>
      <w:r w:rsidRPr="006916F9">
        <w:rPr>
          <w:rFonts w:cstheme="minorHAnsi"/>
        </w:rPr>
        <w:t>are communally managed agrarian villages acting as self-organised legal entities that have been granted collective land holding by the state.</w:t>
      </w:r>
      <w:r w:rsidRPr="00264336">
        <w:rPr>
          <w:rFonts w:ascii="Arial" w:hAnsi="Arial" w:cs="Arial"/>
        </w:rPr>
        <w:t> </w:t>
      </w:r>
    </w:p>
  </w:footnote>
  <w:footnote w:id="3">
    <w:p w:rsidR="00042869" w:rsidRDefault="00042869">
      <w:pPr>
        <w:pStyle w:val="FootnoteText"/>
      </w:pPr>
      <w:r>
        <w:rPr>
          <w:rStyle w:val="FootnoteReference"/>
        </w:rPr>
        <w:footnoteRef/>
      </w:r>
      <w:r>
        <w:t xml:space="preserve"> </w:t>
      </w:r>
      <w:r w:rsidRPr="00813948">
        <w:rPr>
          <w:sz w:val="16"/>
          <w:szCs w:val="16"/>
        </w:rPr>
        <w:t xml:space="preserve">the </w:t>
      </w:r>
      <w:r w:rsidRPr="00813948">
        <w:rPr>
          <w:rFonts w:cstheme="minorHAnsi"/>
          <w:sz w:val="16"/>
          <w:szCs w:val="16"/>
        </w:rPr>
        <w:t>name refers to the destruction of the original San Juan Parangaricutiro during the eruption of the Parícutin volcano in 1943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869" w:rsidRDefault="00284812">
    <w:pPr>
      <w:pStyle w:val="Header"/>
    </w:pPr>
    <w:r w:rsidRPr="00284812">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7696" o:spid="_x0000_s2050" type="#_x0000_t75" style="position:absolute;margin-left:0;margin-top:0;width:612pt;height:11in;z-index:-251655168;mso-position-horizontal:center;mso-position-horizontal-relative:margin;mso-position-vertical:center;mso-position-vertical-relative:margin" o:allowincell="f">
          <v:imagedata r:id="rId1" o:title="HOJA MEMBRETADA-01_aguila10_OFICIA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869" w:rsidRDefault="00042869" w:rsidP="00471F61">
    <w:pPr>
      <w:pStyle w:val="Header"/>
    </w:pPr>
  </w:p>
  <w:p w:rsidR="00042869" w:rsidRDefault="00042869" w:rsidP="00471F61">
    <w:pPr>
      <w:pStyle w:val="Header"/>
      <w:ind w:left="-170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869" w:rsidRDefault="00284812">
    <w:pPr>
      <w:pStyle w:val="Header"/>
    </w:pPr>
    <w:r w:rsidRPr="00284812">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7695" o:spid="_x0000_s2049" type="#_x0000_t75" style="position:absolute;margin-left:0;margin-top:0;width:612pt;height:11in;z-index:-251656192;mso-position-horizontal:center;mso-position-horizontal-relative:margin;mso-position-vertical:center;mso-position-vertical-relative:margin" o:allowincell="f">
          <v:imagedata r:id="rId1" o:title="HOJA MEMBRETADA-01_aguila10_OFICIA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B492A"/>
    <w:multiLevelType w:val="hybridMultilevel"/>
    <w:tmpl w:val="4CCA6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458E6"/>
    <w:multiLevelType w:val="hybridMultilevel"/>
    <w:tmpl w:val="9020C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33CBD"/>
    <w:multiLevelType w:val="hybridMultilevel"/>
    <w:tmpl w:val="C9F2C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71A22"/>
    <w:multiLevelType w:val="hybridMultilevel"/>
    <w:tmpl w:val="75361D68"/>
    <w:lvl w:ilvl="0" w:tplc="5FA23B1C">
      <w:start w:val="1"/>
      <w:numFmt w:val="bullet"/>
      <w:lvlText w:val="•"/>
      <w:lvlJc w:val="left"/>
      <w:pPr>
        <w:tabs>
          <w:tab w:val="num" w:pos="720"/>
        </w:tabs>
        <w:ind w:left="720" w:hanging="360"/>
      </w:pPr>
      <w:rPr>
        <w:rFonts w:ascii="Arial" w:hAnsi="Arial" w:hint="default"/>
      </w:rPr>
    </w:lvl>
    <w:lvl w:ilvl="1" w:tplc="28C8FD28" w:tentative="1">
      <w:start w:val="1"/>
      <w:numFmt w:val="bullet"/>
      <w:lvlText w:val="•"/>
      <w:lvlJc w:val="left"/>
      <w:pPr>
        <w:tabs>
          <w:tab w:val="num" w:pos="1440"/>
        </w:tabs>
        <w:ind w:left="1440" w:hanging="360"/>
      </w:pPr>
      <w:rPr>
        <w:rFonts w:ascii="Arial" w:hAnsi="Arial" w:hint="default"/>
      </w:rPr>
    </w:lvl>
    <w:lvl w:ilvl="2" w:tplc="7B3ACAFE" w:tentative="1">
      <w:start w:val="1"/>
      <w:numFmt w:val="bullet"/>
      <w:lvlText w:val="•"/>
      <w:lvlJc w:val="left"/>
      <w:pPr>
        <w:tabs>
          <w:tab w:val="num" w:pos="2160"/>
        </w:tabs>
        <w:ind w:left="2160" w:hanging="360"/>
      </w:pPr>
      <w:rPr>
        <w:rFonts w:ascii="Arial" w:hAnsi="Arial" w:hint="default"/>
      </w:rPr>
    </w:lvl>
    <w:lvl w:ilvl="3" w:tplc="08588794" w:tentative="1">
      <w:start w:val="1"/>
      <w:numFmt w:val="bullet"/>
      <w:lvlText w:val="•"/>
      <w:lvlJc w:val="left"/>
      <w:pPr>
        <w:tabs>
          <w:tab w:val="num" w:pos="2880"/>
        </w:tabs>
        <w:ind w:left="2880" w:hanging="360"/>
      </w:pPr>
      <w:rPr>
        <w:rFonts w:ascii="Arial" w:hAnsi="Arial" w:hint="default"/>
      </w:rPr>
    </w:lvl>
    <w:lvl w:ilvl="4" w:tplc="9A6A5D96" w:tentative="1">
      <w:start w:val="1"/>
      <w:numFmt w:val="bullet"/>
      <w:lvlText w:val="•"/>
      <w:lvlJc w:val="left"/>
      <w:pPr>
        <w:tabs>
          <w:tab w:val="num" w:pos="3600"/>
        </w:tabs>
        <w:ind w:left="3600" w:hanging="360"/>
      </w:pPr>
      <w:rPr>
        <w:rFonts w:ascii="Arial" w:hAnsi="Arial" w:hint="default"/>
      </w:rPr>
    </w:lvl>
    <w:lvl w:ilvl="5" w:tplc="D39A40F8" w:tentative="1">
      <w:start w:val="1"/>
      <w:numFmt w:val="bullet"/>
      <w:lvlText w:val="•"/>
      <w:lvlJc w:val="left"/>
      <w:pPr>
        <w:tabs>
          <w:tab w:val="num" w:pos="4320"/>
        </w:tabs>
        <w:ind w:left="4320" w:hanging="360"/>
      </w:pPr>
      <w:rPr>
        <w:rFonts w:ascii="Arial" w:hAnsi="Arial" w:hint="default"/>
      </w:rPr>
    </w:lvl>
    <w:lvl w:ilvl="6" w:tplc="C6645F74" w:tentative="1">
      <w:start w:val="1"/>
      <w:numFmt w:val="bullet"/>
      <w:lvlText w:val="•"/>
      <w:lvlJc w:val="left"/>
      <w:pPr>
        <w:tabs>
          <w:tab w:val="num" w:pos="5040"/>
        </w:tabs>
        <w:ind w:left="5040" w:hanging="360"/>
      </w:pPr>
      <w:rPr>
        <w:rFonts w:ascii="Arial" w:hAnsi="Arial" w:hint="default"/>
      </w:rPr>
    </w:lvl>
    <w:lvl w:ilvl="7" w:tplc="3C260208" w:tentative="1">
      <w:start w:val="1"/>
      <w:numFmt w:val="bullet"/>
      <w:lvlText w:val="•"/>
      <w:lvlJc w:val="left"/>
      <w:pPr>
        <w:tabs>
          <w:tab w:val="num" w:pos="5760"/>
        </w:tabs>
        <w:ind w:left="5760" w:hanging="360"/>
      </w:pPr>
      <w:rPr>
        <w:rFonts w:ascii="Arial" w:hAnsi="Arial" w:hint="default"/>
      </w:rPr>
    </w:lvl>
    <w:lvl w:ilvl="8" w:tplc="3CF27236" w:tentative="1">
      <w:start w:val="1"/>
      <w:numFmt w:val="bullet"/>
      <w:lvlText w:val="•"/>
      <w:lvlJc w:val="left"/>
      <w:pPr>
        <w:tabs>
          <w:tab w:val="num" w:pos="6480"/>
        </w:tabs>
        <w:ind w:left="6480" w:hanging="360"/>
      </w:pPr>
      <w:rPr>
        <w:rFonts w:ascii="Arial" w:hAnsi="Arial" w:hint="default"/>
      </w:rPr>
    </w:lvl>
  </w:abstractNum>
  <w:abstractNum w:abstractNumId="4">
    <w:nsid w:val="110E787D"/>
    <w:multiLevelType w:val="hybridMultilevel"/>
    <w:tmpl w:val="4E7A08D8"/>
    <w:lvl w:ilvl="0" w:tplc="BD2828EA">
      <w:start w:val="1"/>
      <w:numFmt w:val="bullet"/>
      <w:lvlText w:val="•"/>
      <w:lvlJc w:val="left"/>
      <w:pPr>
        <w:tabs>
          <w:tab w:val="num" w:pos="720"/>
        </w:tabs>
        <w:ind w:left="720" w:hanging="360"/>
      </w:pPr>
      <w:rPr>
        <w:rFonts w:ascii="Arial" w:hAnsi="Arial" w:hint="default"/>
      </w:rPr>
    </w:lvl>
    <w:lvl w:ilvl="1" w:tplc="1B247A6A" w:tentative="1">
      <w:start w:val="1"/>
      <w:numFmt w:val="bullet"/>
      <w:lvlText w:val="•"/>
      <w:lvlJc w:val="left"/>
      <w:pPr>
        <w:tabs>
          <w:tab w:val="num" w:pos="1440"/>
        </w:tabs>
        <w:ind w:left="1440" w:hanging="360"/>
      </w:pPr>
      <w:rPr>
        <w:rFonts w:ascii="Arial" w:hAnsi="Arial" w:hint="default"/>
      </w:rPr>
    </w:lvl>
    <w:lvl w:ilvl="2" w:tplc="8FE832DA" w:tentative="1">
      <w:start w:val="1"/>
      <w:numFmt w:val="bullet"/>
      <w:lvlText w:val="•"/>
      <w:lvlJc w:val="left"/>
      <w:pPr>
        <w:tabs>
          <w:tab w:val="num" w:pos="2160"/>
        </w:tabs>
        <w:ind w:left="2160" w:hanging="360"/>
      </w:pPr>
      <w:rPr>
        <w:rFonts w:ascii="Arial" w:hAnsi="Arial" w:hint="default"/>
      </w:rPr>
    </w:lvl>
    <w:lvl w:ilvl="3" w:tplc="337451CE" w:tentative="1">
      <w:start w:val="1"/>
      <w:numFmt w:val="bullet"/>
      <w:lvlText w:val="•"/>
      <w:lvlJc w:val="left"/>
      <w:pPr>
        <w:tabs>
          <w:tab w:val="num" w:pos="2880"/>
        </w:tabs>
        <w:ind w:left="2880" w:hanging="360"/>
      </w:pPr>
      <w:rPr>
        <w:rFonts w:ascii="Arial" w:hAnsi="Arial" w:hint="default"/>
      </w:rPr>
    </w:lvl>
    <w:lvl w:ilvl="4" w:tplc="CD748606" w:tentative="1">
      <w:start w:val="1"/>
      <w:numFmt w:val="bullet"/>
      <w:lvlText w:val="•"/>
      <w:lvlJc w:val="left"/>
      <w:pPr>
        <w:tabs>
          <w:tab w:val="num" w:pos="3600"/>
        </w:tabs>
        <w:ind w:left="3600" w:hanging="360"/>
      </w:pPr>
      <w:rPr>
        <w:rFonts w:ascii="Arial" w:hAnsi="Arial" w:hint="default"/>
      </w:rPr>
    </w:lvl>
    <w:lvl w:ilvl="5" w:tplc="34EA7A96" w:tentative="1">
      <w:start w:val="1"/>
      <w:numFmt w:val="bullet"/>
      <w:lvlText w:val="•"/>
      <w:lvlJc w:val="left"/>
      <w:pPr>
        <w:tabs>
          <w:tab w:val="num" w:pos="4320"/>
        </w:tabs>
        <w:ind w:left="4320" w:hanging="360"/>
      </w:pPr>
      <w:rPr>
        <w:rFonts w:ascii="Arial" w:hAnsi="Arial" w:hint="default"/>
      </w:rPr>
    </w:lvl>
    <w:lvl w:ilvl="6" w:tplc="69623114" w:tentative="1">
      <w:start w:val="1"/>
      <w:numFmt w:val="bullet"/>
      <w:lvlText w:val="•"/>
      <w:lvlJc w:val="left"/>
      <w:pPr>
        <w:tabs>
          <w:tab w:val="num" w:pos="5040"/>
        </w:tabs>
        <w:ind w:left="5040" w:hanging="360"/>
      </w:pPr>
      <w:rPr>
        <w:rFonts w:ascii="Arial" w:hAnsi="Arial" w:hint="default"/>
      </w:rPr>
    </w:lvl>
    <w:lvl w:ilvl="7" w:tplc="12082684" w:tentative="1">
      <w:start w:val="1"/>
      <w:numFmt w:val="bullet"/>
      <w:lvlText w:val="•"/>
      <w:lvlJc w:val="left"/>
      <w:pPr>
        <w:tabs>
          <w:tab w:val="num" w:pos="5760"/>
        </w:tabs>
        <w:ind w:left="5760" w:hanging="360"/>
      </w:pPr>
      <w:rPr>
        <w:rFonts w:ascii="Arial" w:hAnsi="Arial" w:hint="default"/>
      </w:rPr>
    </w:lvl>
    <w:lvl w:ilvl="8" w:tplc="159688F2" w:tentative="1">
      <w:start w:val="1"/>
      <w:numFmt w:val="bullet"/>
      <w:lvlText w:val="•"/>
      <w:lvlJc w:val="left"/>
      <w:pPr>
        <w:tabs>
          <w:tab w:val="num" w:pos="6480"/>
        </w:tabs>
        <w:ind w:left="6480" w:hanging="360"/>
      </w:pPr>
      <w:rPr>
        <w:rFonts w:ascii="Arial" w:hAnsi="Arial" w:hint="default"/>
      </w:rPr>
    </w:lvl>
  </w:abstractNum>
  <w:abstractNum w:abstractNumId="5">
    <w:nsid w:val="125D1BB8"/>
    <w:multiLevelType w:val="hybridMultilevel"/>
    <w:tmpl w:val="34309F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5149B"/>
    <w:multiLevelType w:val="hybridMultilevel"/>
    <w:tmpl w:val="25D49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303FB"/>
    <w:multiLevelType w:val="hybridMultilevel"/>
    <w:tmpl w:val="B240CF7A"/>
    <w:lvl w:ilvl="0" w:tplc="0A6E8E3C">
      <w:start w:val="1"/>
      <w:numFmt w:val="bullet"/>
      <w:lvlText w:val="•"/>
      <w:lvlJc w:val="left"/>
      <w:pPr>
        <w:tabs>
          <w:tab w:val="num" w:pos="720"/>
        </w:tabs>
        <w:ind w:left="720" w:hanging="360"/>
      </w:pPr>
      <w:rPr>
        <w:rFonts w:ascii="Times New Roman" w:hAnsi="Times New Roman" w:hint="default"/>
      </w:rPr>
    </w:lvl>
    <w:lvl w:ilvl="1" w:tplc="4002DB5A" w:tentative="1">
      <w:start w:val="1"/>
      <w:numFmt w:val="bullet"/>
      <w:lvlText w:val="•"/>
      <w:lvlJc w:val="left"/>
      <w:pPr>
        <w:tabs>
          <w:tab w:val="num" w:pos="1440"/>
        </w:tabs>
        <w:ind w:left="1440" w:hanging="360"/>
      </w:pPr>
      <w:rPr>
        <w:rFonts w:ascii="Times New Roman" w:hAnsi="Times New Roman" w:hint="default"/>
      </w:rPr>
    </w:lvl>
    <w:lvl w:ilvl="2" w:tplc="C546C1A4" w:tentative="1">
      <w:start w:val="1"/>
      <w:numFmt w:val="bullet"/>
      <w:lvlText w:val="•"/>
      <w:lvlJc w:val="left"/>
      <w:pPr>
        <w:tabs>
          <w:tab w:val="num" w:pos="2160"/>
        </w:tabs>
        <w:ind w:left="2160" w:hanging="360"/>
      </w:pPr>
      <w:rPr>
        <w:rFonts w:ascii="Times New Roman" w:hAnsi="Times New Roman" w:hint="default"/>
      </w:rPr>
    </w:lvl>
    <w:lvl w:ilvl="3" w:tplc="353455BC" w:tentative="1">
      <w:start w:val="1"/>
      <w:numFmt w:val="bullet"/>
      <w:lvlText w:val="•"/>
      <w:lvlJc w:val="left"/>
      <w:pPr>
        <w:tabs>
          <w:tab w:val="num" w:pos="2880"/>
        </w:tabs>
        <w:ind w:left="2880" w:hanging="360"/>
      </w:pPr>
      <w:rPr>
        <w:rFonts w:ascii="Times New Roman" w:hAnsi="Times New Roman" w:hint="default"/>
      </w:rPr>
    </w:lvl>
    <w:lvl w:ilvl="4" w:tplc="A8426F14" w:tentative="1">
      <w:start w:val="1"/>
      <w:numFmt w:val="bullet"/>
      <w:lvlText w:val="•"/>
      <w:lvlJc w:val="left"/>
      <w:pPr>
        <w:tabs>
          <w:tab w:val="num" w:pos="3600"/>
        </w:tabs>
        <w:ind w:left="3600" w:hanging="360"/>
      </w:pPr>
      <w:rPr>
        <w:rFonts w:ascii="Times New Roman" w:hAnsi="Times New Roman" w:hint="default"/>
      </w:rPr>
    </w:lvl>
    <w:lvl w:ilvl="5" w:tplc="E10E68DA" w:tentative="1">
      <w:start w:val="1"/>
      <w:numFmt w:val="bullet"/>
      <w:lvlText w:val="•"/>
      <w:lvlJc w:val="left"/>
      <w:pPr>
        <w:tabs>
          <w:tab w:val="num" w:pos="4320"/>
        </w:tabs>
        <w:ind w:left="4320" w:hanging="360"/>
      </w:pPr>
      <w:rPr>
        <w:rFonts w:ascii="Times New Roman" w:hAnsi="Times New Roman" w:hint="default"/>
      </w:rPr>
    </w:lvl>
    <w:lvl w:ilvl="6" w:tplc="DB804FEA" w:tentative="1">
      <w:start w:val="1"/>
      <w:numFmt w:val="bullet"/>
      <w:lvlText w:val="•"/>
      <w:lvlJc w:val="left"/>
      <w:pPr>
        <w:tabs>
          <w:tab w:val="num" w:pos="5040"/>
        </w:tabs>
        <w:ind w:left="5040" w:hanging="360"/>
      </w:pPr>
      <w:rPr>
        <w:rFonts w:ascii="Times New Roman" w:hAnsi="Times New Roman" w:hint="default"/>
      </w:rPr>
    </w:lvl>
    <w:lvl w:ilvl="7" w:tplc="23909058" w:tentative="1">
      <w:start w:val="1"/>
      <w:numFmt w:val="bullet"/>
      <w:lvlText w:val="•"/>
      <w:lvlJc w:val="left"/>
      <w:pPr>
        <w:tabs>
          <w:tab w:val="num" w:pos="5760"/>
        </w:tabs>
        <w:ind w:left="5760" w:hanging="360"/>
      </w:pPr>
      <w:rPr>
        <w:rFonts w:ascii="Times New Roman" w:hAnsi="Times New Roman" w:hint="default"/>
      </w:rPr>
    </w:lvl>
    <w:lvl w:ilvl="8" w:tplc="0DF85CF8" w:tentative="1">
      <w:start w:val="1"/>
      <w:numFmt w:val="bullet"/>
      <w:lvlText w:val="•"/>
      <w:lvlJc w:val="left"/>
      <w:pPr>
        <w:tabs>
          <w:tab w:val="num" w:pos="6480"/>
        </w:tabs>
        <w:ind w:left="6480" w:hanging="360"/>
      </w:pPr>
      <w:rPr>
        <w:rFonts w:ascii="Times New Roman" w:hAnsi="Times New Roman" w:hint="default"/>
      </w:rPr>
    </w:lvl>
  </w:abstractNum>
  <w:abstractNum w:abstractNumId="8">
    <w:nsid w:val="15DE194C"/>
    <w:multiLevelType w:val="hybridMultilevel"/>
    <w:tmpl w:val="7C0C6D88"/>
    <w:lvl w:ilvl="0" w:tplc="949ED56E">
      <w:start w:val="1"/>
      <w:numFmt w:val="bullet"/>
      <w:lvlText w:val="•"/>
      <w:lvlJc w:val="left"/>
      <w:pPr>
        <w:tabs>
          <w:tab w:val="num" w:pos="720"/>
        </w:tabs>
        <w:ind w:left="720" w:hanging="360"/>
      </w:pPr>
      <w:rPr>
        <w:rFonts w:ascii="Arial" w:hAnsi="Arial" w:hint="default"/>
      </w:rPr>
    </w:lvl>
    <w:lvl w:ilvl="1" w:tplc="939A0EA0" w:tentative="1">
      <w:start w:val="1"/>
      <w:numFmt w:val="bullet"/>
      <w:lvlText w:val="•"/>
      <w:lvlJc w:val="left"/>
      <w:pPr>
        <w:tabs>
          <w:tab w:val="num" w:pos="1440"/>
        </w:tabs>
        <w:ind w:left="1440" w:hanging="360"/>
      </w:pPr>
      <w:rPr>
        <w:rFonts w:ascii="Arial" w:hAnsi="Arial" w:hint="default"/>
      </w:rPr>
    </w:lvl>
    <w:lvl w:ilvl="2" w:tplc="6944E9FA" w:tentative="1">
      <w:start w:val="1"/>
      <w:numFmt w:val="bullet"/>
      <w:lvlText w:val="•"/>
      <w:lvlJc w:val="left"/>
      <w:pPr>
        <w:tabs>
          <w:tab w:val="num" w:pos="2160"/>
        </w:tabs>
        <w:ind w:left="2160" w:hanging="360"/>
      </w:pPr>
      <w:rPr>
        <w:rFonts w:ascii="Arial" w:hAnsi="Arial" w:hint="default"/>
      </w:rPr>
    </w:lvl>
    <w:lvl w:ilvl="3" w:tplc="E416B9FE" w:tentative="1">
      <w:start w:val="1"/>
      <w:numFmt w:val="bullet"/>
      <w:lvlText w:val="•"/>
      <w:lvlJc w:val="left"/>
      <w:pPr>
        <w:tabs>
          <w:tab w:val="num" w:pos="2880"/>
        </w:tabs>
        <w:ind w:left="2880" w:hanging="360"/>
      </w:pPr>
      <w:rPr>
        <w:rFonts w:ascii="Arial" w:hAnsi="Arial" w:hint="default"/>
      </w:rPr>
    </w:lvl>
    <w:lvl w:ilvl="4" w:tplc="C5BEAA9C" w:tentative="1">
      <w:start w:val="1"/>
      <w:numFmt w:val="bullet"/>
      <w:lvlText w:val="•"/>
      <w:lvlJc w:val="left"/>
      <w:pPr>
        <w:tabs>
          <w:tab w:val="num" w:pos="3600"/>
        </w:tabs>
        <w:ind w:left="3600" w:hanging="360"/>
      </w:pPr>
      <w:rPr>
        <w:rFonts w:ascii="Arial" w:hAnsi="Arial" w:hint="default"/>
      </w:rPr>
    </w:lvl>
    <w:lvl w:ilvl="5" w:tplc="8FDA1BD8" w:tentative="1">
      <w:start w:val="1"/>
      <w:numFmt w:val="bullet"/>
      <w:lvlText w:val="•"/>
      <w:lvlJc w:val="left"/>
      <w:pPr>
        <w:tabs>
          <w:tab w:val="num" w:pos="4320"/>
        </w:tabs>
        <w:ind w:left="4320" w:hanging="360"/>
      </w:pPr>
      <w:rPr>
        <w:rFonts w:ascii="Arial" w:hAnsi="Arial" w:hint="default"/>
      </w:rPr>
    </w:lvl>
    <w:lvl w:ilvl="6" w:tplc="9C0E5F12" w:tentative="1">
      <w:start w:val="1"/>
      <w:numFmt w:val="bullet"/>
      <w:lvlText w:val="•"/>
      <w:lvlJc w:val="left"/>
      <w:pPr>
        <w:tabs>
          <w:tab w:val="num" w:pos="5040"/>
        </w:tabs>
        <w:ind w:left="5040" w:hanging="360"/>
      </w:pPr>
      <w:rPr>
        <w:rFonts w:ascii="Arial" w:hAnsi="Arial" w:hint="default"/>
      </w:rPr>
    </w:lvl>
    <w:lvl w:ilvl="7" w:tplc="C5607FD2" w:tentative="1">
      <w:start w:val="1"/>
      <w:numFmt w:val="bullet"/>
      <w:lvlText w:val="•"/>
      <w:lvlJc w:val="left"/>
      <w:pPr>
        <w:tabs>
          <w:tab w:val="num" w:pos="5760"/>
        </w:tabs>
        <w:ind w:left="5760" w:hanging="360"/>
      </w:pPr>
      <w:rPr>
        <w:rFonts w:ascii="Arial" w:hAnsi="Arial" w:hint="default"/>
      </w:rPr>
    </w:lvl>
    <w:lvl w:ilvl="8" w:tplc="3CC01B2E" w:tentative="1">
      <w:start w:val="1"/>
      <w:numFmt w:val="bullet"/>
      <w:lvlText w:val="•"/>
      <w:lvlJc w:val="left"/>
      <w:pPr>
        <w:tabs>
          <w:tab w:val="num" w:pos="6480"/>
        </w:tabs>
        <w:ind w:left="6480" w:hanging="360"/>
      </w:pPr>
      <w:rPr>
        <w:rFonts w:ascii="Arial" w:hAnsi="Arial" w:hint="default"/>
      </w:rPr>
    </w:lvl>
  </w:abstractNum>
  <w:abstractNum w:abstractNumId="9">
    <w:nsid w:val="16265D1F"/>
    <w:multiLevelType w:val="hybridMultilevel"/>
    <w:tmpl w:val="95A43A30"/>
    <w:lvl w:ilvl="0" w:tplc="D070E188">
      <w:start w:val="1"/>
      <w:numFmt w:val="decimal"/>
      <w:lvlText w:val="%1."/>
      <w:lvlJc w:val="left"/>
      <w:pPr>
        <w:tabs>
          <w:tab w:val="num" w:pos="720"/>
        </w:tabs>
        <w:ind w:left="720" w:hanging="360"/>
      </w:pPr>
    </w:lvl>
    <w:lvl w:ilvl="1" w:tplc="C8005AA2" w:tentative="1">
      <w:start w:val="1"/>
      <w:numFmt w:val="decimal"/>
      <w:lvlText w:val="%2."/>
      <w:lvlJc w:val="left"/>
      <w:pPr>
        <w:tabs>
          <w:tab w:val="num" w:pos="1440"/>
        </w:tabs>
        <w:ind w:left="1440" w:hanging="360"/>
      </w:pPr>
    </w:lvl>
    <w:lvl w:ilvl="2" w:tplc="88EEB996">
      <w:start w:val="1"/>
      <w:numFmt w:val="decimal"/>
      <w:lvlText w:val="%3."/>
      <w:lvlJc w:val="left"/>
      <w:pPr>
        <w:tabs>
          <w:tab w:val="num" w:pos="2160"/>
        </w:tabs>
        <w:ind w:left="2160" w:hanging="360"/>
      </w:pPr>
    </w:lvl>
    <w:lvl w:ilvl="3" w:tplc="64BAA568" w:tentative="1">
      <w:start w:val="1"/>
      <w:numFmt w:val="decimal"/>
      <w:lvlText w:val="%4."/>
      <w:lvlJc w:val="left"/>
      <w:pPr>
        <w:tabs>
          <w:tab w:val="num" w:pos="2880"/>
        </w:tabs>
        <w:ind w:left="2880" w:hanging="360"/>
      </w:pPr>
    </w:lvl>
    <w:lvl w:ilvl="4" w:tplc="F8206BCE" w:tentative="1">
      <w:start w:val="1"/>
      <w:numFmt w:val="decimal"/>
      <w:lvlText w:val="%5."/>
      <w:lvlJc w:val="left"/>
      <w:pPr>
        <w:tabs>
          <w:tab w:val="num" w:pos="3600"/>
        </w:tabs>
        <w:ind w:left="3600" w:hanging="360"/>
      </w:pPr>
    </w:lvl>
    <w:lvl w:ilvl="5" w:tplc="3A6E21B2" w:tentative="1">
      <w:start w:val="1"/>
      <w:numFmt w:val="decimal"/>
      <w:lvlText w:val="%6."/>
      <w:lvlJc w:val="left"/>
      <w:pPr>
        <w:tabs>
          <w:tab w:val="num" w:pos="4320"/>
        </w:tabs>
        <w:ind w:left="4320" w:hanging="360"/>
      </w:pPr>
    </w:lvl>
    <w:lvl w:ilvl="6" w:tplc="21089CEA" w:tentative="1">
      <w:start w:val="1"/>
      <w:numFmt w:val="decimal"/>
      <w:lvlText w:val="%7."/>
      <w:lvlJc w:val="left"/>
      <w:pPr>
        <w:tabs>
          <w:tab w:val="num" w:pos="5040"/>
        </w:tabs>
        <w:ind w:left="5040" w:hanging="360"/>
      </w:pPr>
    </w:lvl>
    <w:lvl w:ilvl="7" w:tplc="4C5003CC" w:tentative="1">
      <w:start w:val="1"/>
      <w:numFmt w:val="decimal"/>
      <w:lvlText w:val="%8."/>
      <w:lvlJc w:val="left"/>
      <w:pPr>
        <w:tabs>
          <w:tab w:val="num" w:pos="5760"/>
        </w:tabs>
        <w:ind w:left="5760" w:hanging="360"/>
      </w:pPr>
    </w:lvl>
    <w:lvl w:ilvl="8" w:tplc="06AA1CC2" w:tentative="1">
      <w:start w:val="1"/>
      <w:numFmt w:val="decimal"/>
      <w:lvlText w:val="%9."/>
      <w:lvlJc w:val="left"/>
      <w:pPr>
        <w:tabs>
          <w:tab w:val="num" w:pos="6480"/>
        </w:tabs>
        <w:ind w:left="6480" w:hanging="360"/>
      </w:pPr>
    </w:lvl>
  </w:abstractNum>
  <w:abstractNum w:abstractNumId="10">
    <w:nsid w:val="18A94B46"/>
    <w:multiLevelType w:val="hybridMultilevel"/>
    <w:tmpl w:val="F65A930E"/>
    <w:lvl w:ilvl="0" w:tplc="05C6D3E0">
      <w:start w:val="1"/>
      <w:numFmt w:val="bullet"/>
      <w:lvlText w:val="•"/>
      <w:lvlJc w:val="left"/>
      <w:pPr>
        <w:tabs>
          <w:tab w:val="num" w:pos="720"/>
        </w:tabs>
        <w:ind w:left="720" w:hanging="360"/>
      </w:pPr>
      <w:rPr>
        <w:rFonts w:ascii="Arial" w:hAnsi="Arial" w:hint="default"/>
      </w:rPr>
    </w:lvl>
    <w:lvl w:ilvl="1" w:tplc="C770A22E" w:tentative="1">
      <w:start w:val="1"/>
      <w:numFmt w:val="bullet"/>
      <w:lvlText w:val="•"/>
      <w:lvlJc w:val="left"/>
      <w:pPr>
        <w:tabs>
          <w:tab w:val="num" w:pos="1440"/>
        </w:tabs>
        <w:ind w:left="1440" w:hanging="360"/>
      </w:pPr>
      <w:rPr>
        <w:rFonts w:ascii="Arial" w:hAnsi="Arial" w:hint="default"/>
      </w:rPr>
    </w:lvl>
    <w:lvl w:ilvl="2" w:tplc="6C2671F2" w:tentative="1">
      <w:start w:val="1"/>
      <w:numFmt w:val="bullet"/>
      <w:lvlText w:val="•"/>
      <w:lvlJc w:val="left"/>
      <w:pPr>
        <w:tabs>
          <w:tab w:val="num" w:pos="2160"/>
        </w:tabs>
        <w:ind w:left="2160" w:hanging="360"/>
      </w:pPr>
      <w:rPr>
        <w:rFonts w:ascii="Arial" w:hAnsi="Arial" w:hint="default"/>
      </w:rPr>
    </w:lvl>
    <w:lvl w:ilvl="3" w:tplc="CC5A0EEC" w:tentative="1">
      <w:start w:val="1"/>
      <w:numFmt w:val="bullet"/>
      <w:lvlText w:val="•"/>
      <w:lvlJc w:val="left"/>
      <w:pPr>
        <w:tabs>
          <w:tab w:val="num" w:pos="2880"/>
        </w:tabs>
        <w:ind w:left="2880" w:hanging="360"/>
      </w:pPr>
      <w:rPr>
        <w:rFonts w:ascii="Arial" w:hAnsi="Arial" w:hint="default"/>
      </w:rPr>
    </w:lvl>
    <w:lvl w:ilvl="4" w:tplc="C3AC4B6A" w:tentative="1">
      <w:start w:val="1"/>
      <w:numFmt w:val="bullet"/>
      <w:lvlText w:val="•"/>
      <w:lvlJc w:val="left"/>
      <w:pPr>
        <w:tabs>
          <w:tab w:val="num" w:pos="3600"/>
        </w:tabs>
        <w:ind w:left="3600" w:hanging="360"/>
      </w:pPr>
      <w:rPr>
        <w:rFonts w:ascii="Arial" w:hAnsi="Arial" w:hint="default"/>
      </w:rPr>
    </w:lvl>
    <w:lvl w:ilvl="5" w:tplc="B1CC89A6" w:tentative="1">
      <w:start w:val="1"/>
      <w:numFmt w:val="bullet"/>
      <w:lvlText w:val="•"/>
      <w:lvlJc w:val="left"/>
      <w:pPr>
        <w:tabs>
          <w:tab w:val="num" w:pos="4320"/>
        </w:tabs>
        <w:ind w:left="4320" w:hanging="360"/>
      </w:pPr>
      <w:rPr>
        <w:rFonts w:ascii="Arial" w:hAnsi="Arial" w:hint="default"/>
      </w:rPr>
    </w:lvl>
    <w:lvl w:ilvl="6" w:tplc="267A8158" w:tentative="1">
      <w:start w:val="1"/>
      <w:numFmt w:val="bullet"/>
      <w:lvlText w:val="•"/>
      <w:lvlJc w:val="left"/>
      <w:pPr>
        <w:tabs>
          <w:tab w:val="num" w:pos="5040"/>
        </w:tabs>
        <w:ind w:left="5040" w:hanging="360"/>
      </w:pPr>
      <w:rPr>
        <w:rFonts w:ascii="Arial" w:hAnsi="Arial" w:hint="default"/>
      </w:rPr>
    </w:lvl>
    <w:lvl w:ilvl="7" w:tplc="8C96CB40" w:tentative="1">
      <w:start w:val="1"/>
      <w:numFmt w:val="bullet"/>
      <w:lvlText w:val="•"/>
      <w:lvlJc w:val="left"/>
      <w:pPr>
        <w:tabs>
          <w:tab w:val="num" w:pos="5760"/>
        </w:tabs>
        <w:ind w:left="5760" w:hanging="360"/>
      </w:pPr>
      <w:rPr>
        <w:rFonts w:ascii="Arial" w:hAnsi="Arial" w:hint="default"/>
      </w:rPr>
    </w:lvl>
    <w:lvl w:ilvl="8" w:tplc="D62E2332" w:tentative="1">
      <w:start w:val="1"/>
      <w:numFmt w:val="bullet"/>
      <w:lvlText w:val="•"/>
      <w:lvlJc w:val="left"/>
      <w:pPr>
        <w:tabs>
          <w:tab w:val="num" w:pos="6480"/>
        </w:tabs>
        <w:ind w:left="6480" w:hanging="360"/>
      </w:pPr>
      <w:rPr>
        <w:rFonts w:ascii="Arial" w:hAnsi="Arial" w:hint="default"/>
      </w:rPr>
    </w:lvl>
  </w:abstractNum>
  <w:abstractNum w:abstractNumId="11">
    <w:nsid w:val="1FF94D4B"/>
    <w:multiLevelType w:val="hybridMultilevel"/>
    <w:tmpl w:val="F5E85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241B03"/>
    <w:multiLevelType w:val="hybridMultilevel"/>
    <w:tmpl w:val="08FE36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2A541F3"/>
    <w:multiLevelType w:val="multilevel"/>
    <w:tmpl w:val="9540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A3074B"/>
    <w:multiLevelType w:val="hybridMultilevel"/>
    <w:tmpl w:val="EAB0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C1065B"/>
    <w:multiLevelType w:val="hybridMultilevel"/>
    <w:tmpl w:val="F9F83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160C63"/>
    <w:multiLevelType w:val="hybridMultilevel"/>
    <w:tmpl w:val="DBFA8F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0E23DA"/>
    <w:multiLevelType w:val="hybridMultilevel"/>
    <w:tmpl w:val="45B8F8DA"/>
    <w:lvl w:ilvl="0" w:tplc="8DA201C8">
      <w:start w:val="1"/>
      <w:numFmt w:val="bullet"/>
      <w:lvlText w:val="•"/>
      <w:lvlJc w:val="left"/>
      <w:pPr>
        <w:tabs>
          <w:tab w:val="num" w:pos="720"/>
        </w:tabs>
        <w:ind w:left="720" w:hanging="360"/>
      </w:pPr>
      <w:rPr>
        <w:rFonts w:ascii="Arial" w:hAnsi="Arial" w:hint="default"/>
      </w:rPr>
    </w:lvl>
    <w:lvl w:ilvl="1" w:tplc="C9D0C334">
      <w:start w:val="1"/>
      <w:numFmt w:val="bullet"/>
      <w:lvlText w:val="•"/>
      <w:lvlJc w:val="left"/>
      <w:pPr>
        <w:tabs>
          <w:tab w:val="num" w:pos="1440"/>
        </w:tabs>
        <w:ind w:left="1440" w:hanging="360"/>
      </w:pPr>
      <w:rPr>
        <w:rFonts w:ascii="Arial" w:hAnsi="Arial" w:hint="default"/>
      </w:rPr>
    </w:lvl>
    <w:lvl w:ilvl="2" w:tplc="2A7C3E0C" w:tentative="1">
      <w:start w:val="1"/>
      <w:numFmt w:val="bullet"/>
      <w:lvlText w:val="•"/>
      <w:lvlJc w:val="left"/>
      <w:pPr>
        <w:tabs>
          <w:tab w:val="num" w:pos="2160"/>
        </w:tabs>
        <w:ind w:left="2160" w:hanging="360"/>
      </w:pPr>
      <w:rPr>
        <w:rFonts w:ascii="Arial" w:hAnsi="Arial" w:hint="default"/>
      </w:rPr>
    </w:lvl>
    <w:lvl w:ilvl="3" w:tplc="AD2619BA" w:tentative="1">
      <w:start w:val="1"/>
      <w:numFmt w:val="bullet"/>
      <w:lvlText w:val="•"/>
      <w:lvlJc w:val="left"/>
      <w:pPr>
        <w:tabs>
          <w:tab w:val="num" w:pos="2880"/>
        </w:tabs>
        <w:ind w:left="2880" w:hanging="360"/>
      </w:pPr>
      <w:rPr>
        <w:rFonts w:ascii="Arial" w:hAnsi="Arial" w:hint="default"/>
      </w:rPr>
    </w:lvl>
    <w:lvl w:ilvl="4" w:tplc="6B2CCF4E" w:tentative="1">
      <w:start w:val="1"/>
      <w:numFmt w:val="bullet"/>
      <w:lvlText w:val="•"/>
      <w:lvlJc w:val="left"/>
      <w:pPr>
        <w:tabs>
          <w:tab w:val="num" w:pos="3600"/>
        </w:tabs>
        <w:ind w:left="3600" w:hanging="360"/>
      </w:pPr>
      <w:rPr>
        <w:rFonts w:ascii="Arial" w:hAnsi="Arial" w:hint="default"/>
      </w:rPr>
    </w:lvl>
    <w:lvl w:ilvl="5" w:tplc="7B4CB62C" w:tentative="1">
      <w:start w:val="1"/>
      <w:numFmt w:val="bullet"/>
      <w:lvlText w:val="•"/>
      <w:lvlJc w:val="left"/>
      <w:pPr>
        <w:tabs>
          <w:tab w:val="num" w:pos="4320"/>
        </w:tabs>
        <w:ind w:left="4320" w:hanging="360"/>
      </w:pPr>
      <w:rPr>
        <w:rFonts w:ascii="Arial" w:hAnsi="Arial" w:hint="default"/>
      </w:rPr>
    </w:lvl>
    <w:lvl w:ilvl="6" w:tplc="525ACACE" w:tentative="1">
      <w:start w:val="1"/>
      <w:numFmt w:val="bullet"/>
      <w:lvlText w:val="•"/>
      <w:lvlJc w:val="left"/>
      <w:pPr>
        <w:tabs>
          <w:tab w:val="num" w:pos="5040"/>
        </w:tabs>
        <w:ind w:left="5040" w:hanging="360"/>
      </w:pPr>
      <w:rPr>
        <w:rFonts w:ascii="Arial" w:hAnsi="Arial" w:hint="default"/>
      </w:rPr>
    </w:lvl>
    <w:lvl w:ilvl="7" w:tplc="DCE8637C" w:tentative="1">
      <w:start w:val="1"/>
      <w:numFmt w:val="bullet"/>
      <w:lvlText w:val="•"/>
      <w:lvlJc w:val="left"/>
      <w:pPr>
        <w:tabs>
          <w:tab w:val="num" w:pos="5760"/>
        </w:tabs>
        <w:ind w:left="5760" w:hanging="360"/>
      </w:pPr>
      <w:rPr>
        <w:rFonts w:ascii="Arial" w:hAnsi="Arial" w:hint="default"/>
      </w:rPr>
    </w:lvl>
    <w:lvl w:ilvl="8" w:tplc="F0C42B16" w:tentative="1">
      <w:start w:val="1"/>
      <w:numFmt w:val="bullet"/>
      <w:lvlText w:val="•"/>
      <w:lvlJc w:val="left"/>
      <w:pPr>
        <w:tabs>
          <w:tab w:val="num" w:pos="6480"/>
        </w:tabs>
        <w:ind w:left="6480" w:hanging="360"/>
      </w:pPr>
      <w:rPr>
        <w:rFonts w:ascii="Arial" w:hAnsi="Arial" w:hint="default"/>
      </w:rPr>
    </w:lvl>
  </w:abstractNum>
  <w:abstractNum w:abstractNumId="18">
    <w:nsid w:val="39DD0E8F"/>
    <w:multiLevelType w:val="hybridMultilevel"/>
    <w:tmpl w:val="51B87D96"/>
    <w:lvl w:ilvl="0" w:tplc="505EBC6A">
      <w:start w:val="1"/>
      <w:numFmt w:val="bullet"/>
      <w:lvlText w:val="•"/>
      <w:lvlJc w:val="left"/>
      <w:pPr>
        <w:tabs>
          <w:tab w:val="num" w:pos="720"/>
        </w:tabs>
        <w:ind w:left="720" w:hanging="360"/>
      </w:pPr>
      <w:rPr>
        <w:rFonts w:ascii="Arial" w:hAnsi="Arial" w:hint="default"/>
      </w:rPr>
    </w:lvl>
    <w:lvl w:ilvl="1" w:tplc="CDD02512">
      <w:start w:val="1055"/>
      <w:numFmt w:val="bullet"/>
      <w:lvlText w:val=""/>
      <w:lvlJc w:val="left"/>
      <w:pPr>
        <w:tabs>
          <w:tab w:val="num" w:pos="1440"/>
        </w:tabs>
        <w:ind w:left="1440" w:hanging="360"/>
      </w:pPr>
      <w:rPr>
        <w:rFonts w:ascii="Wingdings" w:hAnsi="Wingdings" w:hint="default"/>
      </w:rPr>
    </w:lvl>
    <w:lvl w:ilvl="2" w:tplc="7182E094" w:tentative="1">
      <w:start w:val="1"/>
      <w:numFmt w:val="bullet"/>
      <w:lvlText w:val="•"/>
      <w:lvlJc w:val="left"/>
      <w:pPr>
        <w:tabs>
          <w:tab w:val="num" w:pos="2160"/>
        </w:tabs>
        <w:ind w:left="2160" w:hanging="360"/>
      </w:pPr>
      <w:rPr>
        <w:rFonts w:ascii="Arial" w:hAnsi="Arial" w:hint="default"/>
      </w:rPr>
    </w:lvl>
    <w:lvl w:ilvl="3" w:tplc="27B84892" w:tentative="1">
      <w:start w:val="1"/>
      <w:numFmt w:val="bullet"/>
      <w:lvlText w:val="•"/>
      <w:lvlJc w:val="left"/>
      <w:pPr>
        <w:tabs>
          <w:tab w:val="num" w:pos="2880"/>
        </w:tabs>
        <w:ind w:left="2880" w:hanging="360"/>
      </w:pPr>
      <w:rPr>
        <w:rFonts w:ascii="Arial" w:hAnsi="Arial" w:hint="default"/>
      </w:rPr>
    </w:lvl>
    <w:lvl w:ilvl="4" w:tplc="834ED1AE" w:tentative="1">
      <w:start w:val="1"/>
      <w:numFmt w:val="bullet"/>
      <w:lvlText w:val="•"/>
      <w:lvlJc w:val="left"/>
      <w:pPr>
        <w:tabs>
          <w:tab w:val="num" w:pos="3600"/>
        </w:tabs>
        <w:ind w:left="3600" w:hanging="360"/>
      </w:pPr>
      <w:rPr>
        <w:rFonts w:ascii="Arial" w:hAnsi="Arial" w:hint="default"/>
      </w:rPr>
    </w:lvl>
    <w:lvl w:ilvl="5" w:tplc="859AF4EC" w:tentative="1">
      <w:start w:val="1"/>
      <w:numFmt w:val="bullet"/>
      <w:lvlText w:val="•"/>
      <w:lvlJc w:val="left"/>
      <w:pPr>
        <w:tabs>
          <w:tab w:val="num" w:pos="4320"/>
        </w:tabs>
        <w:ind w:left="4320" w:hanging="360"/>
      </w:pPr>
      <w:rPr>
        <w:rFonts w:ascii="Arial" w:hAnsi="Arial" w:hint="default"/>
      </w:rPr>
    </w:lvl>
    <w:lvl w:ilvl="6" w:tplc="C4F44E38" w:tentative="1">
      <w:start w:val="1"/>
      <w:numFmt w:val="bullet"/>
      <w:lvlText w:val="•"/>
      <w:lvlJc w:val="left"/>
      <w:pPr>
        <w:tabs>
          <w:tab w:val="num" w:pos="5040"/>
        </w:tabs>
        <w:ind w:left="5040" w:hanging="360"/>
      </w:pPr>
      <w:rPr>
        <w:rFonts w:ascii="Arial" w:hAnsi="Arial" w:hint="default"/>
      </w:rPr>
    </w:lvl>
    <w:lvl w:ilvl="7" w:tplc="4D0C5CDE" w:tentative="1">
      <w:start w:val="1"/>
      <w:numFmt w:val="bullet"/>
      <w:lvlText w:val="•"/>
      <w:lvlJc w:val="left"/>
      <w:pPr>
        <w:tabs>
          <w:tab w:val="num" w:pos="5760"/>
        </w:tabs>
        <w:ind w:left="5760" w:hanging="360"/>
      </w:pPr>
      <w:rPr>
        <w:rFonts w:ascii="Arial" w:hAnsi="Arial" w:hint="default"/>
      </w:rPr>
    </w:lvl>
    <w:lvl w:ilvl="8" w:tplc="25FA2FA2" w:tentative="1">
      <w:start w:val="1"/>
      <w:numFmt w:val="bullet"/>
      <w:lvlText w:val="•"/>
      <w:lvlJc w:val="left"/>
      <w:pPr>
        <w:tabs>
          <w:tab w:val="num" w:pos="6480"/>
        </w:tabs>
        <w:ind w:left="6480" w:hanging="360"/>
      </w:pPr>
      <w:rPr>
        <w:rFonts w:ascii="Arial" w:hAnsi="Arial" w:hint="default"/>
      </w:rPr>
    </w:lvl>
  </w:abstractNum>
  <w:abstractNum w:abstractNumId="19">
    <w:nsid w:val="3AF576B3"/>
    <w:multiLevelType w:val="hybridMultilevel"/>
    <w:tmpl w:val="F7144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2541AF"/>
    <w:multiLevelType w:val="hybridMultilevel"/>
    <w:tmpl w:val="59A6A6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3BB71FBF"/>
    <w:multiLevelType w:val="hybridMultilevel"/>
    <w:tmpl w:val="4000B5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3E62B6"/>
    <w:multiLevelType w:val="hybridMultilevel"/>
    <w:tmpl w:val="59BE5718"/>
    <w:lvl w:ilvl="0" w:tplc="A7BA05B6">
      <w:start w:val="1"/>
      <w:numFmt w:val="bullet"/>
      <w:lvlText w:val="•"/>
      <w:lvlJc w:val="left"/>
      <w:pPr>
        <w:tabs>
          <w:tab w:val="num" w:pos="720"/>
        </w:tabs>
        <w:ind w:left="720" w:hanging="360"/>
      </w:pPr>
      <w:rPr>
        <w:rFonts w:ascii="Arial" w:hAnsi="Arial" w:hint="default"/>
      </w:rPr>
    </w:lvl>
    <w:lvl w:ilvl="1" w:tplc="7EEA7688" w:tentative="1">
      <w:start w:val="1"/>
      <w:numFmt w:val="bullet"/>
      <w:lvlText w:val="•"/>
      <w:lvlJc w:val="left"/>
      <w:pPr>
        <w:tabs>
          <w:tab w:val="num" w:pos="1440"/>
        </w:tabs>
        <w:ind w:left="1440" w:hanging="360"/>
      </w:pPr>
      <w:rPr>
        <w:rFonts w:ascii="Arial" w:hAnsi="Arial" w:hint="default"/>
      </w:rPr>
    </w:lvl>
    <w:lvl w:ilvl="2" w:tplc="DA020A10" w:tentative="1">
      <w:start w:val="1"/>
      <w:numFmt w:val="bullet"/>
      <w:lvlText w:val="•"/>
      <w:lvlJc w:val="left"/>
      <w:pPr>
        <w:tabs>
          <w:tab w:val="num" w:pos="2160"/>
        </w:tabs>
        <w:ind w:left="2160" w:hanging="360"/>
      </w:pPr>
      <w:rPr>
        <w:rFonts w:ascii="Arial" w:hAnsi="Arial" w:hint="default"/>
      </w:rPr>
    </w:lvl>
    <w:lvl w:ilvl="3" w:tplc="89FC2B72" w:tentative="1">
      <w:start w:val="1"/>
      <w:numFmt w:val="bullet"/>
      <w:lvlText w:val="•"/>
      <w:lvlJc w:val="left"/>
      <w:pPr>
        <w:tabs>
          <w:tab w:val="num" w:pos="2880"/>
        </w:tabs>
        <w:ind w:left="2880" w:hanging="360"/>
      </w:pPr>
      <w:rPr>
        <w:rFonts w:ascii="Arial" w:hAnsi="Arial" w:hint="default"/>
      </w:rPr>
    </w:lvl>
    <w:lvl w:ilvl="4" w:tplc="42A8AD3E" w:tentative="1">
      <w:start w:val="1"/>
      <w:numFmt w:val="bullet"/>
      <w:lvlText w:val="•"/>
      <w:lvlJc w:val="left"/>
      <w:pPr>
        <w:tabs>
          <w:tab w:val="num" w:pos="3600"/>
        </w:tabs>
        <w:ind w:left="3600" w:hanging="360"/>
      </w:pPr>
      <w:rPr>
        <w:rFonts w:ascii="Arial" w:hAnsi="Arial" w:hint="default"/>
      </w:rPr>
    </w:lvl>
    <w:lvl w:ilvl="5" w:tplc="9D402B8C" w:tentative="1">
      <w:start w:val="1"/>
      <w:numFmt w:val="bullet"/>
      <w:lvlText w:val="•"/>
      <w:lvlJc w:val="left"/>
      <w:pPr>
        <w:tabs>
          <w:tab w:val="num" w:pos="4320"/>
        </w:tabs>
        <w:ind w:left="4320" w:hanging="360"/>
      </w:pPr>
      <w:rPr>
        <w:rFonts w:ascii="Arial" w:hAnsi="Arial" w:hint="default"/>
      </w:rPr>
    </w:lvl>
    <w:lvl w:ilvl="6" w:tplc="1B3421CA" w:tentative="1">
      <w:start w:val="1"/>
      <w:numFmt w:val="bullet"/>
      <w:lvlText w:val="•"/>
      <w:lvlJc w:val="left"/>
      <w:pPr>
        <w:tabs>
          <w:tab w:val="num" w:pos="5040"/>
        </w:tabs>
        <w:ind w:left="5040" w:hanging="360"/>
      </w:pPr>
      <w:rPr>
        <w:rFonts w:ascii="Arial" w:hAnsi="Arial" w:hint="default"/>
      </w:rPr>
    </w:lvl>
    <w:lvl w:ilvl="7" w:tplc="C2445FEE" w:tentative="1">
      <w:start w:val="1"/>
      <w:numFmt w:val="bullet"/>
      <w:lvlText w:val="•"/>
      <w:lvlJc w:val="left"/>
      <w:pPr>
        <w:tabs>
          <w:tab w:val="num" w:pos="5760"/>
        </w:tabs>
        <w:ind w:left="5760" w:hanging="360"/>
      </w:pPr>
      <w:rPr>
        <w:rFonts w:ascii="Arial" w:hAnsi="Arial" w:hint="default"/>
      </w:rPr>
    </w:lvl>
    <w:lvl w:ilvl="8" w:tplc="865618A6" w:tentative="1">
      <w:start w:val="1"/>
      <w:numFmt w:val="bullet"/>
      <w:lvlText w:val="•"/>
      <w:lvlJc w:val="left"/>
      <w:pPr>
        <w:tabs>
          <w:tab w:val="num" w:pos="6480"/>
        </w:tabs>
        <w:ind w:left="6480" w:hanging="360"/>
      </w:pPr>
      <w:rPr>
        <w:rFonts w:ascii="Arial" w:hAnsi="Arial" w:hint="default"/>
      </w:rPr>
    </w:lvl>
  </w:abstractNum>
  <w:abstractNum w:abstractNumId="23">
    <w:nsid w:val="3DAA71ED"/>
    <w:multiLevelType w:val="hybridMultilevel"/>
    <w:tmpl w:val="6F822A9A"/>
    <w:lvl w:ilvl="0" w:tplc="AFBC4E4E">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3E11469A"/>
    <w:multiLevelType w:val="hybridMultilevel"/>
    <w:tmpl w:val="A33CC566"/>
    <w:lvl w:ilvl="0" w:tplc="75583FD0">
      <w:start w:val="1"/>
      <w:numFmt w:val="bullet"/>
      <w:lvlText w:val="•"/>
      <w:lvlJc w:val="left"/>
      <w:pPr>
        <w:tabs>
          <w:tab w:val="num" w:pos="720"/>
        </w:tabs>
        <w:ind w:left="720" w:hanging="360"/>
      </w:pPr>
      <w:rPr>
        <w:rFonts w:ascii="Arial" w:hAnsi="Arial" w:hint="default"/>
      </w:rPr>
    </w:lvl>
    <w:lvl w:ilvl="1" w:tplc="89B8D904" w:tentative="1">
      <w:start w:val="1"/>
      <w:numFmt w:val="bullet"/>
      <w:lvlText w:val="•"/>
      <w:lvlJc w:val="left"/>
      <w:pPr>
        <w:tabs>
          <w:tab w:val="num" w:pos="1440"/>
        </w:tabs>
        <w:ind w:left="1440" w:hanging="360"/>
      </w:pPr>
      <w:rPr>
        <w:rFonts w:ascii="Arial" w:hAnsi="Arial" w:hint="default"/>
      </w:rPr>
    </w:lvl>
    <w:lvl w:ilvl="2" w:tplc="EF760B7E" w:tentative="1">
      <w:start w:val="1"/>
      <w:numFmt w:val="bullet"/>
      <w:lvlText w:val="•"/>
      <w:lvlJc w:val="left"/>
      <w:pPr>
        <w:tabs>
          <w:tab w:val="num" w:pos="2160"/>
        </w:tabs>
        <w:ind w:left="2160" w:hanging="360"/>
      </w:pPr>
      <w:rPr>
        <w:rFonts w:ascii="Arial" w:hAnsi="Arial" w:hint="default"/>
      </w:rPr>
    </w:lvl>
    <w:lvl w:ilvl="3" w:tplc="51A0D10C" w:tentative="1">
      <w:start w:val="1"/>
      <w:numFmt w:val="bullet"/>
      <w:lvlText w:val="•"/>
      <w:lvlJc w:val="left"/>
      <w:pPr>
        <w:tabs>
          <w:tab w:val="num" w:pos="2880"/>
        </w:tabs>
        <w:ind w:left="2880" w:hanging="360"/>
      </w:pPr>
      <w:rPr>
        <w:rFonts w:ascii="Arial" w:hAnsi="Arial" w:hint="default"/>
      </w:rPr>
    </w:lvl>
    <w:lvl w:ilvl="4" w:tplc="5FA48168" w:tentative="1">
      <w:start w:val="1"/>
      <w:numFmt w:val="bullet"/>
      <w:lvlText w:val="•"/>
      <w:lvlJc w:val="left"/>
      <w:pPr>
        <w:tabs>
          <w:tab w:val="num" w:pos="3600"/>
        </w:tabs>
        <w:ind w:left="3600" w:hanging="360"/>
      </w:pPr>
      <w:rPr>
        <w:rFonts w:ascii="Arial" w:hAnsi="Arial" w:hint="default"/>
      </w:rPr>
    </w:lvl>
    <w:lvl w:ilvl="5" w:tplc="FE06EEAC" w:tentative="1">
      <w:start w:val="1"/>
      <w:numFmt w:val="bullet"/>
      <w:lvlText w:val="•"/>
      <w:lvlJc w:val="left"/>
      <w:pPr>
        <w:tabs>
          <w:tab w:val="num" w:pos="4320"/>
        </w:tabs>
        <w:ind w:left="4320" w:hanging="360"/>
      </w:pPr>
      <w:rPr>
        <w:rFonts w:ascii="Arial" w:hAnsi="Arial" w:hint="default"/>
      </w:rPr>
    </w:lvl>
    <w:lvl w:ilvl="6" w:tplc="EA14A3E0" w:tentative="1">
      <w:start w:val="1"/>
      <w:numFmt w:val="bullet"/>
      <w:lvlText w:val="•"/>
      <w:lvlJc w:val="left"/>
      <w:pPr>
        <w:tabs>
          <w:tab w:val="num" w:pos="5040"/>
        </w:tabs>
        <w:ind w:left="5040" w:hanging="360"/>
      </w:pPr>
      <w:rPr>
        <w:rFonts w:ascii="Arial" w:hAnsi="Arial" w:hint="default"/>
      </w:rPr>
    </w:lvl>
    <w:lvl w:ilvl="7" w:tplc="7736B2C4" w:tentative="1">
      <w:start w:val="1"/>
      <w:numFmt w:val="bullet"/>
      <w:lvlText w:val="•"/>
      <w:lvlJc w:val="left"/>
      <w:pPr>
        <w:tabs>
          <w:tab w:val="num" w:pos="5760"/>
        </w:tabs>
        <w:ind w:left="5760" w:hanging="360"/>
      </w:pPr>
      <w:rPr>
        <w:rFonts w:ascii="Arial" w:hAnsi="Arial" w:hint="default"/>
      </w:rPr>
    </w:lvl>
    <w:lvl w:ilvl="8" w:tplc="BCC0C34A" w:tentative="1">
      <w:start w:val="1"/>
      <w:numFmt w:val="bullet"/>
      <w:lvlText w:val="•"/>
      <w:lvlJc w:val="left"/>
      <w:pPr>
        <w:tabs>
          <w:tab w:val="num" w:pos="6480"/>
        </w:tabs>
        <w:ind w:left="6480" w:hanging="360"/>
      </w:pPr>
      <w:rPr>
        <w:rFonts w:ascii="Arial" w:hAnsi="Arial" w:hint="default"/>
      </w:rPr>
    </w:lvl>
  </w:abstractNum>
  <w:abstractNum w:abstractNumId="25">
    <w:nsid w:val="3FAD09AF"/>
    <w:multiLevelType w:val="hybridMultilevel"/>
    <w:tmpl w:val="5066DCDE"/>
    <w:lvl w:ilvl="0" w:tplc="67C4453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16555D"/>
    <w:multiLevelType w:val="hybridMultilevel"/>
    <w:tmpl w:val="A81814E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407F1401"/>
    <w:multiLevelType w:val="hybridMultilevel"/>
    <w:tmpl w:val="3D7C50F4"/>
    <w:lvl w:ilvl="0" w:tplc="3A343B6C">
      <w:start w:val="1"/>
      <w:numFmt w:val="bullet"/>
      <w:lvlText w:val="•"/>
      <w:lvlJc w:val="left"/>
      <w:pPr>
        <w:tabs>
          <w:tab w:val="num" w:pos="720"/>
        </w:tabs>
        <w:ind w:left="720" w:hanging="360"/>
      </w:pPr>
      <w:rPr>
        <w:rFonts w:ascii="Times New Roman" w:hAnsi="Times New Roman" w:hint="default"/>
      </w:rPr>
    </w:lvl>
    <w:lvl w:ilvl="1" w:tplc="1BD41534" w:tentative="1">
      <w:start w:val="1"/>
      <w:numFmt w:val="bullet"/>
      <w:lvlText w:val="•"/>
      <w:lvlJc w:val="left"/>
      <w:pPr>
        <w:tabs>
          <w:tab w:val="num" w:pos="1440"/>
        </w:tabs>
        <w:ind w:left="1440" w:hanging="360"/>
      </w:pPr>
      <w:rPr>
        <w:rFonts w:ascii="Times New Roman" w:hAnsi="Times New Roman" w:hint="default"/>
      </w:rPr>
    </w:lvl>
    <w:lvl w:ilvl="2" w:tplc="EC10B090" w:tentative="1">
      <w:start w:val="1"/>
      <w:numFmt w:val="bullet"/>
      <w:lvlText w:val="•"/>
      <w:lvlJc w:val="left"/>
      <w:pPr>
        <w:tabs>
          <w:tab w:val="num" w:pos="2160"/>
        </w:tabs>
        <w:ind w:left="2160" w:hanging="360"/>
      </w:pPr>
      <w:rPr>
        <w:rFonts w:ascii="Times New Roman" w:hAnsi="Times New Roman" w:hint="default"/>
      </w:rPr>
    </w:lvl>
    <w:lvl w:ilvl="3" w:tplc="FA3C90A4" w:tentative="1">
      <w:start w:val="1"/>
      <w:numFmt w:val="bullet"/>
      <w:lvlText w:val="•"/>
      <w:lvlJc w:val="left"/>
      <w:pPr>
        <w:tabs>
          <w:tab w:val="num" w:pos="2880"/>
        </w:tabs>
        <w:ind w:left="2880" w:hanging="360"/>
      </w:pPr>
      <w:rPr>
        <w:rFonts w:ascii="Times New Roman" w:hAnsi="Times New Roman" w:hint="default"/>
      </w:rPr>
    </w:lvl>
    <w:lvl w:ilvl="4" w:tplc="59D0F778" w:tentative="1">
      <w:start w:val="1"/>
      <w:numFmt w:val="bullet"/>
      <w:lvlText w:val="•"/>
      <w:lvlJc w:val="left"/>
      <w:pPr>
        <w:tabs>
          <w:tab w:val="num" w:pos="3600"/>
        </w:tabs>
        <w:ind w:left="3600" w:hanging="360"/>
      </w:pPr>
      <w:rPr>
        <w:rFonts w:ascii="Times New Roman" w:hAnsi="Times New Roman" w:hint="default"/>
      </w:rPr>
    </w:lvl>
    <w:lvl w:ilvl="5" w:tplc="830277D4" w:tentative="1">
      <w:start w:val="1"/>
      <w:numFmt w:val="bullet"/>
      <w:lvlText w:val="•"/>
      <w:lvlJc w:val="left"/>
      <w:pPr>
        <w:tabs>
          <w:tab w:val="num" w:pos="4320"/>
        </w:tabs>
        <w:ind w:left="4320" w:hanging="360"/>
      </w:pPr>
      <w:rPr>
        <w:rFonts w:ascii="Times New Roman" w:hAnsi="Times New Roman" w:hint="default"/>
      </w:rPr>
    </w:lvl>
    <w:lvl w:ilvl="6" w:tplc="640A6246" w:tentative="1">
      <w:start w:val="1"/>
      <w:numFmt w:val="bullet"/>
      <w:lvlText w:val="•"/>
      <w:lvlJc w:val="left"/>
      <w:pPr>
        <w:tabs>
          <w:tab w:val="num" w:pos="5040"/>
        </w:tabs>
        <w:ind w:left="5040" w:hanging="360"/>
      </w:pPr>
      <w:rPr>
        <w:rFonts w:ascii="Times New Roman" w:hAnsi="Times New Roman" w:hint="default"/>
      </w:rPr>
    </w:lvl>
    <w:lvl w:ilvl="7" w:tplc="7B38B352" w:tentative="1">
      <w:start w:val="1"/>
      <w:numFmt w:val="bullet"/>
      <w:lvlText w:val="•"/>
      <w:lvlJc w:val="left"/>
      <w:pPr>
        <w:tabs>
          <w:tab w:val="num" w:pos="5760"/>
        </w:tabs>
        <w:ind w:left="5760" w:hanging="360"/>
      </w:pPr>
      <w:rPr>
        <w:rFonts w:ascii="Times New Roman" w:hAnsi="Times New Roman" w:hint="default"/>
      </w:rPr>
    </w:lvl>
    <w:lvl w:ilvl="8" w:tplc="BF50DB9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434421B"/>
    <w:multiLevelType w:val="hybridMultilevel"/>
    <w:tmpl w:val="2FD204C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45587164"/>
    <w:multiLevelType w:val="hybridMultilevel"/>
    <w:tmpl w:val="8DEAE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C03FF6"/>
    <w:multiLevelType w:val="hybridMultilevel"/>
    <w:tmpl w:val="A2E82A76"/>
    <w:lvl w:ilvl="0" w:tplc="480C42CC">
      <w:start w:val="1"/>
      <w:numFmt w:val="bullet"/>
      <w:lvlText w:val="•"/>
      <w:lvlJc w:val="left"/>
      <w:pPr>
        <w:tabs>
          <w:tab w:val="num" w:pos="720"/>
        </w:tabs>
        <w:ind w:left="720" w:hanging="360"/>
      </w:pPr>
      <w:rPr>
        <w:rFonts w:ascii="Arial" w:hAnsi="Arial" w:hint="default"/>
      </w:rPr>
    </w:lvl>
    <w:lvl w:ilvl="1" w:tplc="DB3A0226" w:tentative="1">
      <w:start w:val="1"/>
      <w:numFmt w:val="bullet"/>
      <w:lvlText w:val="•"/>
      <w:lvlJc w:val="left"/>
      <w:pPr>
        <w:tabs>
          <w:tab w:val="num" w:pos="1440"/>
        </w:tabs>
        <w:ind w:left="1440" w:hanging="360"/>
      </w:pPr>
      <w:rPr>
        <w:rFonts w:ascii="Arial" w:hAnsi="Arial" w:hint="default"/>
      </w:rPr>
    </w:lvl>
    <w:lvl w:ilvl="2" w:tplc="D7C09C9E" w:tentative="1">
      <w:start w:val="1"/>
      <w:numFmt w:val="bullet"/>
      <w:lvlText w:val="•"/>
      <w:lvlJc w:val="left"/>
      <w:pPr>
        <w:tabs>
          <w:tab w:val="num" w:pos="2160"/>
        </w:tabs>
        <w:ind w:left="2160" w:hanging="360"/>
      </w:pPr>
      <w:rPr>
        <w:rFonts w:ascii="Arial" w:hAnsi="Arial" w:hint="default"/>
      </w:rPr>
    </w:lvl>
    <w:lvl w:ilvl="3" w:tplc="05F27B16" w:tentative="1">
      <w:start w:val="1"/>
      <w:numFmt w:val="bullet"/>
      <w:lvlText w:val="•"/>
      <w:lvlJc w:val="left"/>
      <w:pPr>
        <w:tabs>
          <w:tab w:val="num" w:pos="2880"/>
        </w:tabs>
        <w:ind w:left="2880" w:hanging="360"/>
      </w:pPr>
      <w:rPr>
        <w:rFonts w:ascii="Arial" w:hAnsi="Arial" w:hint="default"/>
      </w:rPr>
    </w:lvl>
    <w:lvl w:ilvl="4" w:tplc="680E603E" w:tentative="1">
      <w:start w:val="1"/>
      <w:numFmt w:val="bullet"/>
      <w:lvlText w:val="•"/>
      <w:lvlJc w:val="left"/>
      <w:pPr>
        <w:tabs>
          <w:tab w:val="num" w:pos="3600"/>
        </w:tabs>
        <w:ind w:left="3600" w:hanging="360"/>
      </w:pPr>
      <w:rPr>
        <w:rFonts w:ascii="Arial" w:hAnsi="Arial" w:hint="default"/>
      </w:rPr>
    </w:lvl>
    <w:lvl w:ilvl="5" w:tplc="81C85EF8" w:tentative="1">
      <w:start w:val="1"/>
      <w:numFmt w:val="bullet"/>
      <w:lvlText w:val="•"/>
      <w:lvlJc w:val="left"/>
      <w:pPr>
        <w:tabs>
          <w:tab w:val="num" w:pos="4320"/>
        </w:tabs>
        <w:ind w:left="4320" w:hanging="360"/>
      </w:pPr>
      <w:rPr>
        <w:rFonts w:ascii="Arial" w:hAnsi="Arial" w:hint="default"/>
      </w:rPr>
    </w:lvl>
    <w:lvl w:ilvl="6" w:tplc="E5744758" w:tentative="1">
      <w:start w:val="1"/>
      <w:numFmt w:val="bullet"/>
      <w:lvlText w:val="•"/>
      <w:lvlJc w:val="left"/>
      <w:pPr>
        <w:tabs>
          <w:tab w:val="num" w:pos="5040"/>
        </w:tabs>
        <w:ind w:left="5040" w:hanging="360"/>
      </w:pPr>
      <w:rPr>
        <w:rFonts w:ascii="Arial" w:hAnsi="Arial" w:hint="default"/>
      </w:rPr>
    </w:lvl>
    <w:lvl w:ilvl="7" w:tplc="84B46BB4" w:tentative="1">
      <w:start w:val="1"/>
      <w:numFmt w:val="bullet"/>
      <w:lvlText w:val="•"/>
      <w:lvlJc w:val="left"/>
      <w:pPr>
        <w:tabs>
          <w:tab w:val="num" w:pos="5760"/>
        </w:tabs>
        <w:ind w:left="5760" w:hanging="360"/>
      </w:pPr>
      <w:rPr>
        <w:rFonts w:ascii="Arial" w:hAnsi="Arial" w:hint="default"/>
      </w:rPr>
    </w:lvl>
    <w:lvl w:ilvl="8" w:tplc="6B341BA4" w:tentative="1">
      <w:start w:val="1"/>
      <w:numFmt w:val="bullet"/>
      <w:lvlText w:val="•"/>
      <w:lvlJc w:val="left"/>
      <w:pPr>
        <w:tabs>
          <w:tab w:val="num" w:pos="6480"/>
        </w:tabs>
        <w:ind w:left="6480" w:hanging="360"/>
      </w:pPr>
      <w:rPr>
        <w:rFonts w:ascii="Arial" w:hAnsi="Arial" w:hint="default"/>
      </w:rPr>
    </w:lvl>
  </w:abstractNum>
  <w:abstractNum w:abstractNumId="31">
    <w:nsid w:val="4C546B79"/>
    <w:multiLevelType w:val="hybridMultilevel"/>
    <w:tmpl w:val="B9021706"/>
    <w:lvl w:ilvl="0" w:tplc="BF360FFC">
      <w:start w:val="1"/>
      <w:numFmt w:val="bullet"/>
      <w:lvlText w:val="•"/>
      <w:lvlJc w:val="left"/>
      <w:pPr>
        <w:tabs>
          <w:tab w:val="num" w:pos="720"/>
        </w:tabs>
        <w:ind w:left="720" w:hanging="360"/>
      </w:pPr>
      <w:rPr>
        <w:rFonts w:ascii="Arial" w:hAnsi="Arial" w:hint="default"/>
      </w:rPr>
    </w:lvl>
    <w:lvl w:ilvl="1" w:tplc="87F2F528" w:tentative="1">
      <w:start w:val="1"/>
      <w:numFmt w:val="bullet"/>
      <w:lvlText w:val="•"/>
      <w:lvlJc w:val="left"/>
      <w:pPr>
        <w:tabs>
          <w:tab w:val="num" w:pos="1440"/>
        </w:tabs>
        <w:ind w:left="1440" w:hanging="360"/>
      </w:pPr>
      <w:rPr>
        <w:rFonts w:ascii="Arial" w:hAnsi="Arial" w:hint="default"/>
      </w:rPr>
    </w:lvl>
    <w:lvl w:ilvl="2" w:tplc="9C3C48D8" w:tentative="1">
      <w:start w:val="1"/>
      <w:numFmt w:val="bullet"/>
      <w:lvlText w:val="•"/>
      <w:lvlJc w:val="left"/>
      <w:pPr>
        <w:tabs>
          <w:tab w:val="num" w:pos="2160"/>
        </w:tabs>
        <w:ind w:left="2160" w:hanging="360"/>
      </w:pPr>
      <w:rPr>
        <w:rFonts w:ascii="Arial" w:hAnsi="Arial" w:hint="default"/>
      </w:rPr>
    </w:lvl>
    <w:lvl w:ilvl="3" w:tplc="D9CE42EE" w:tentative="1">
      <w:start w:val="1"/>
      <w:numFmt w:val="bullet"/>
      <w:lvlText w:val="•"/>
      <w:lvlJc w:val="left"/>
      <w:pPr>
        <w:tabs>
          <w:tab w:val="num" w:pos="2880"/>
        </w:tabs>
        <w:ind w:left="2880" w:hanging="360"/>
      </w:pPr>
      <w:rPr>
        <w:rFonts w:ascii="Arial" w:hAnsi="Arial" w:hint="default"/>
      </w:rPr>
    </w:lvl>
    <w:lvl w:ilvl="4" w:tplc="2BFEF624" w:tentative="1">
      <w:start w:val="1"/>
      <w:numFmt w:val="bullet"/>
      <w:lvlText w:val="•"/>
      <w:lvlJc w:val="left"/>
      <w:pPr>
        <w:tabs>
          <w:tab w:val="num" w:pos="3600"/>
        </w:tabs>
        <w:ind w:left="3600" w:hanging="360"/>
      </w:pPr>
      <w:rPr>
        <w:rFonts w:ascii="Arial" w:hAnsi="Arial" w:hint="default"/>
      </w:rPr>
    </w:lvl>
    <w:lvl w:ilvl="5" w:tplc="8DBCCE08" w:tentative="1">
      <w:start w:val="1"/>
      <w:numFmt w:val="bullet"/>
      <w:lvlText w:val="•"/>
      <w:lvlJc w:val="left"/>
      <w:pPr>
        <w:tabs>
          <w:tab w:val="num" w:pos="4320"/>
        </w:tabs>
        <w:ind w:left="4320" w:hanging="360"/>
      </w:pPr>
      <w:rPr>
        <w:rFonts w:ascii="Arial" w:hAnsi="Arial" w:hint="default"/>
      </w:rPr>
    </w:lvl>
    <w:lvl w:ilvl="6" w:tplc="9900377A" w:tentative="1">
      <w:start w:val="1"/>
      <w:numFmt w:val="bullet"/>
      <w:lvlText w:val="•"/>
      <w:lvlJc w:val="left"/>
      <w:pPr>
        <w:tabs>
          <w:tab w:val="num" w:pos="5040"/>
        </w:tabs>
        <w:ind w:left="5040" w:hanging="360"/>
      </w:pPr>
      <w:rPr>
        <w:rFonts w:ascii="Arial" w:hAnsi="Arial" w:hint="default"/>
      </w:rPr>
    </w:lvl>
    <w:lvl w:ilvl="7" w:tplc="CAB8A016" w:tentative="1">
      <w:start w:val="1"/>
      <w:numFmt w:val="bullet"/>
      <w:lvlText w:val="•"/>
      <w:lvlJc w:val="left"/>
      <w:pPr>
        <w:tabs>
          <w:tab w:val="num" w:pos="5760"/>
        </w:tabs>
        <w:ind w:left="5760" w:hanging="360"/>
      </w:pPr>
      <w:rPr>
        <w:rFonts w:ascii="Arial" w:hAnsi="Arial" w:hint="default"/>
      </w:rPr>
    </w:lvl>
    <w:lvl w:ilvl="8" w:tplc="D39A5E64" w:tentative="1">
      <w:start w:val="1"/>
      <w:numFmt w:val="bullet"/>
      <w:lvlText w:val="•"/>
      <w:lvlJc w:val="left"/>
      <w:pPr>
        <w:tabs>
          <w:tab w:val="num" w:pos="6480"/>
        </w:tabs>
        <w:ind w:left="6480" w:hanging="360"/>
      </w:pPr>
      <w:rPr>
        <w:rFonts w:ascii="Arial" w:hAnsi="Arial" w:hint="default"/>
      </w:rPr>
    </w:lvl>
  </w:abstractNum>
  <w:abstractNum w:abstractNumId="32">
    <w:nsid w:val="50CF4FA1"/>
    <w:multiLevelType w:val="hybridMultilevel"/>
    <w:tmpl w:val="1FF42B5A"/>
    <w:lvl w:ilvl="0" w:tplc="620CEA5A">
      <w:start w:val="1"/>
      <w:numFmt w:val="bullet"/>
      <w:lvlText w:val="•"/>
      <w:lvlJc w:val="left"/>
      <w:pPr>
        <w:tabs>
          <w:tab w:val="num" w:pos="720"/>
        </w:tabs>
        <w:ind w:left="720" w:hanging="360"/>
      </w:pPr>
      <w:rPr>
        <w:rFonts w:ascii="Arial" w:hAnsi="Arial" w:hint="default"/>
      </w:rPr>
    </w:lvl>
    <w:lvl w:ilvl="1" w:tplc="2160CF48" w:tentative="1">
      <w:start w:val="1"/>
      <w:numFmt w:val="bullet"/>
      <w:lvlText w:val="•"/>
      <w:lvlJc w:val="left"/>
      <w:pPr>
        <w:tabs>
          <w:tab w:val="num" w:pos="1440"/>
        </w:tabs>
        <w:ind w:left="1440" w:hanging="360"/>
      </w:pPr>
      <w:rPr>
        <w:rFonts w:ascii="Arial" w:hAnsi="Arial" w:hint="default"/>
      </w:rPr>
    </w:lvl>
    <w:lvl w:ilvl="2" w:tplc="71D8CA2C" w:tentative="1">
      <w:start w:val="1"/>
      <w:numFmt w:val="bullet"/>
      <w:lvlText w:val="•"/>
      <w:lvlJc w:val="left"/>
      <w:pPr>
        <w:tabs>
          <w:tab w:val="num" w:pos="2160"/>
        </w:tabs>
        <w:ind w:left="2160" w:hanging="360"/>
      </w:pPr>
      <w:rPr>
        <w:rFonts w:ascii="Arial" w:hAnsi="Arial" w:hint="default"/>
      </w:rPr>
    </w:lvl>
    <w:lvl w:ilvl="3" w:tplc="73482F18" w:tentative="1">
      <w:start w:val="1"/>
      <w:numFmt w:val="bullet"/>
      <w:lvlText w:val="•"/>
      <w:lvlJc w:val="left"/>
      <w:pPr>
        <w:tabs>
          <w:tab w:val="num" w:pos="2880"/>
        </w:tabs>
        <w:ind w:left="2880" w:hanging="360"/>
      </w:pPr>
      <w:rPr>
        <w:rFonts w:ascii="Arial" w:hAnsi="Arial" w:hint="default"/>
      </w:rPr>
    </w:lvl>
    <w:lvl w:ilvl="4" w:tplc="24460DAA" w:tentative="1">
      <w:start w:val="1"/>
      <w:numFmt w:val="bullet"/>
      <w:lvlText w:val="•"/>
      <w:lvlJc w:val="left"/>
      <w:pPr>
        <w:tabs>
          <w:tab w:val="num" w:pos="3600"/>
        </w:tabs>
        <w:ind w:left="3600" w:hanging="360"/>
      </w:pPr>
      <w:rPr>
        <w:rFonts w:ascii="Arial" w:hAnsi="Arial" w:hint="default"/>
      </w:rPr>
    </w:lvl>
    <w:lvl w:ilvl="5" w:tplc="833E8B6A" w:tentative="1">
      <w:start w:val="1"/>
      <w:numFmt w:val="bullet"/>
      <w:lvlText w:val="•"/>
      <w:lvlJc w:val="left"/>
      <w:pPr>
        <w:tabs>
          <w:tab w:val="num" w:pos="4320"/>
        </w:tabs>
        <w:ind w:left="4320" w:hanging="360"/>
      </w:pPr>
      <w:rPr>
        <w:rFonts w:ascii="Arial" w:hAnsi="Arial" w:hint="default"/>
      </w:rPr>
    </w:lvl>
    <w:lvl w:ilvl="6" w:tplc="CD12A942" w:tentative="1">
      <w:start w:val="1"/>
      <w:numFmt w:val="bullet"/>
      <w:lvlText w:val="•"/>
      <w:lvlJc w:val="left"/>
      <w:pPr>
        <w:tabs>
          <w:tab w:val="num" w:pos="5040"/>
        </w:tabs>
        <w:ind w:left="5040" w:hanging="360"/>
      </w:pPr>
      <w:rPr>
        <w:rFonts w:ascii="Arial" w:hAnsi="Arial" w:hint="default"/>
      </w:rPr>
    </w:lvl>
    <w:lvl w:ilvl="7" w:tplc="D696F0A2" w:tentative="1">
      <w:start w:val="1"/>
      <w:numFmt w:val="bullet"/>
      <w:lvlText w:val="•"/>
      <w:lvlJc w:val="left"/>
      <w:pPr>
        <w:tabs>
          <w:tab w:val="num" w:pos="5760"/>
        </w:tabs>
        <w:ind w:left="5760" w:hanging="360"/>
      </w:pPr>
      <w:rPr>
        <w:rFonts w:ascii="Arial" w:hAnsi="Arial" w:hint="default"/>
      </w:rPr>
    </w:lvl>
    <w:lvl w:ilvl="8" w:tplc="2E8627A0" w:tentative="1">
      <w:start w:val="1"/>
      <w:numFmt w:val="bullet"/>
      <w:lvlText w:val="•"/>
      <w:lvlJc w:val="left"/>
      <w:pPr>
        <w:tabs>
          <w:tab w:val="num" w:pos="6480"/>
        </w:tabs>
        <w:ind w:left="6480" w:hanging="360"/>
      </w:pPr>
      <w:rPr>
        <w:rFonts w:ascii="Arial" w:hAnsi="Arial" w:hint="default"/>
      </w:rPr>
    </w:lvl>
  </w:abstractNum>
  <w:abstractNum w:abstractNumId="33">
    <w:nsid w:val="51556ABC"/>
    <w:multiLevelType w:val="hybridMultilevel"/>
    <w:tmpl w:val="EC5E6B0C"/>
    <w:lvl w:ilvl="0" w:tplc="4E1866A2">
      <w:start w:val="1"/>
      <w:numFmt w:val="bullet"/>
      <w:lvlText w:val="•"/>
      <w:lvlJc w:val="left"/>
      <w:pPr>
        <w:tabs>
          <w:tab w:val="num" w:pos="720"/>
        </w:tabs>
        <w:ind w:left="720" w:hanging="360"/>
      </w:pPr>
      <w:rPr>
        <w:rFonts w:ascii="Arial" w:hAnsi="Arial" w:hint="default"/>
      </w:rPr>
    </w:lvl>
    <w:lvl w:ilvl="1" w:tplc="BE28781C" w:tentative="1">
      <w:start w:val="1"/>
      <w:numFmt w:val="bullet"/>
      <w:lvlText w:val="•"/>
      <w:lvlJc w:val="left"/>
      <w:pPr>
        <w:tabs>
          <w:tab w:val="num" w:pos="1440"/>
        </w:tabs>
        <w:ind w:left="1440" w:hanging="360"/>
      </w:pPr>
      <w:rPr>
        <w:rFonts w:ascii="Arial" w:hAnsi="Arial" w:hint="default"/>
      </w:rPr>
    </w:lvl>
    <w:lvl w:ilvl="2" w:tplc="6480222A" w:tentative="1">
      <w:start w:val="1"/>
      <w:numFmt w:val="bullet"/>
      <w:lvlText w:val="•"/>
      <w:lvlJc w:val="left"/>
      <w:pPr>
        <w:tabs>
          <w:tab w:val="num" w:pos="2160"/>
        </w:tabs>
        <w:ind w:left="2160" w:hanging="360"/>
      </w:pPr>
      <w:rPr>
        <w:rFonts w:ascii="Arial" w:hAnsi="Arial" w:hint="default"/>
      </w:rPr>
    </w:lvl>
    <w:lvl w:ilvl="3" w:tplc="FD6E26E2" w:tentative="1">
      <w:start w:val="1"/>
      <w:numFmt w:val="bullet"/>
      <w:lvlText w:val="•"/>
      <w:lvlJc w:val="left"/>
      <w:pPr>
        <w:tabs>
          <w:tab w:val="num" w:pos="2880"/>
        </w:tabs>
        <w:ind w:left="2880" w:hanging="360"/>
      </w:pPr>
      <w:rPr>
        <w:rFonts w:ascii="Arial" w:hAnsi="Arial" w:hint="default"/>
      </w:rPr>
    </w:lvl>
    <w:lvl w:ilvl="4" w:tplc="3A926B40" w:tentative="1">
      <w:start w:val="1"/>
      <w:numFmt w:val="bullet"/>
      <w:lvlText w:val="•"/>
      <w:lvlJc w:val="left"/>
      <w:pPr>
        <w:tabs>
          <w:tab w:val="num" w:pos="3600"/>
        </w:tabs>
        <w:ind w:left="3600" w:hanging="360"/>
      </w:pPr>
      <w:rPr>
        <w:rFonts w:ascii="Arial" w:hAnsi="Arial" w:hint="default"/>
      </w:rPr>
    </w:lvl>
    <w:lvl w:ilvl="5" w:tplc="F0D26A68" w:tentative="1">
      <w:start w:val="1"/>
      <w:numFmt w:val="bullet"/>
      <w:lvlText w:val="•"/>
      <w:lvlJc w:val="left"/>
      <w:pPr>
        <w:tabs>
          <w:tab w:val="num" w:pos="4320"/>
        </w:tabs>
        <w:ind w:left="4320" w:hanging="360"/>
      </w:pPr>
      <w:rPr>
        <w:rFonts w:ascii="Arial" w:hAnsi="Arial" w:hint="default"/>
      </w:rPr>
    </w:lvl>
    <w:lvl w:ilvl="6" w:tplc="A182937A" w:tentative="1">
      <w:start w:val="1"/>
      <w:numFmt w:val="bullet"/>
      <w:lvlText w:val="•"/>
      <w:lvlJc w:val="left"/>
      <w:pPr>
        <w:tabs>
          <w:tab w:val="num" w:pos="5040"/>
        </w:tabs>
        <w:ind w:left="5040" w:hanging="360"/>
      </w:pPr>
      <w:rPr>
        <w:rFonts w:ascii="Arial" w:hAnsi="Arial" w:hint="default"/>
      </w:rPr>
    </w:lvl>
    <w:lvl w:ilvl="7" w:tplc="47E456FE" w:tentative="1">
      <w:start w:val="1"/>
      <w:numFmt w:val="bullet"/>
      <w:lvlText w:val="•"/>
      <w:lvlJc w:val="left"/>
      <w:pPr>
        <w:tabs>
          <w:tab w:val="num" w:pos="5760"/>
        </w:tabs>
        <w:ind w:left="5760" w:hanging="360"/>
      </w:pPr>
      <w:rPr>
        <w:rFonts w:ascii="Arial" w:hAnsi="Arial" w:hint="default"/>
      </w:rPr>
    </w:lvl>
    <w:lvl w:ilvl="8" w:tplc="CD2E1374" w:tentative="1">
      <w:start w:val="1"/>
      <w:numFmt w:val="bullet"/>
      <w:lvlText w:val="•"/>
      <w:lvlJc w:val="left"/>
      <w:pPr>
        <w:tabs>
          <w:tab w:val="num" w:pos="6480"/>
        </w:tabs>
        <w:ind w:left="6480" w:hanging="360"/>
      </w:pPr>
      <w:rPr>
        <w:rFonts w:ascii="Arial" w:hAnsi="Arial" w:hint="default"/>
      </w:rPr>
    </w:lvl>
  </w:abstractNum>
  <w:abstractNum w:abstractNumId="34">
    <w:nsid w:val="535A7712"/>
    <w:multiLevelType w:val="hybridMultilevel"/>
    <w:tmpl w:val="7A92A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114D1E"/>
    <w:multiLevelType w:val="hybridMultilevel"/>
    <w:tmpl w:val="8836E8CC"/>
    <w:lvl w:ilvl="0" w:tplc="697C2D4E">
      <w:start w:val="1"/>
      <w:numFmt w:val="bullet"/>
      <w:lvlText w:val="•"/>
      <w:lvlJc w:val="left"/>
      <w:pPr>
        <w:tabs>
          <w:tab w:val="num" w:pos="720"/>
        </w:tabs>
        <w:ind w:left="720" w:hanging="360"/>
      </w:pPr>
      <w:rPr>
        <w:rFonts w:ascii="Times New Roman" w:hAnsi="Times New Roman" w:hint="default"/>
      </w:rPr>
    </w:lvl>
    <w:lvl w:ilvl="1" w:tplc="7258134C" w:tentative="1">
      <w:start w:val="1"/>
      <w:numFmt w:val="bullet"/>
      <w:lvlText w:val="•"/>
      <w:lvlJc w:val="left"/>
      <w:pPr>
        <w:tabs>
          <w:tab w:val="num" w:pos="1440"/>
        </w:tabs>
        <w:ind w:left="1440" w:hanging="360"/>
      </w:pPr>
      <w:rPr>
        <w:rFonts w:ascii="Times New Roman" w:hAnsi="Times New Roman" w:hint="default"/>
      </w:rPr>
    </w:lvl>
    <w:lvl w:ilvl="2" w:tplc="B1CEDA46" w:tentative="1">
      <w:start w:val="1"/>
      <w:numFmt w:val="bullet"/>
      <w:lvlText w:val="•"/>
      <w:lvlJc w:val="left"/>
      <w:pPr>
        <w:tabs>
          <w:tab w:val="num" w:pos="2160"/>
        </w:tabs>
        <w:ind w:left="2160" w:hanging="360"/>
      </w:pPr>
      <w:rPr>
        <w:rFonts w:ascii="Times New Roman" w:hAnsi="Times New Roman" w:hint="default"/>
      </w:rPr>
    </w:lvl>
    <w:lvl w:ilvl="3" w:tplc="6248FE08" w:tentative="1">
      <w:start w:val="1"/>
      <w:numFmt w:val="bullet"/>
      <w:lvlText w:val="•"/>
      <w:lvlJc w:val="left"/>
      <w:pPr>
        <w:tabs>
          <w:tab w:val="num" w:pos="2880"/>
        </w:tabs>
        <w:ind w:left="2880" w:hanging="360"/>
      </w:pPr>
      <w:rPr>
        <w:rFonts w:ascii="Times New Roman" w:hAnsi="Times New Roman" w:hint="default"/>
      </w:rPr>
    </w:lvl>
    <w:lvl w:ilvl="4" w:tplc="12CC6028" w:tentative="1">
      <w:start w:val="1"/>
      <w:numFmt w:val="bullet"/>
      <w:lvlText w:val="•"/>
      <w:lvlJc w:val="left"/>
      <w:pPr>
        <w:tabs>
          <w:tab w:val="num" w:pos="3600"/>
        </w:tabs>
        <w:ind w:left="3600" w:hanging="360"/>
      </w:pPr>
      <w:rPr>
        <w:rFonts w:ascii="Times New Roman" w:hAnsi="Times New Roman" w:hint="default"/>
      </w:rPr>
    </w:lvl>
    <w:lvl w:ilvl="5" w:tplc="77542D48" w:tentative="1">
      <w:start w:val="1"/>
      <w:numFmt w:val="bullet"/>
      <w:lvlText w:val="•"/>
      <w:lvlJc w:val="left"/>
      <w:pPr>
        <w:tabs>
          <w:tab w:val="num" w:pos="4320"/>
        </w:tabs>
        <w:ind w:left="4320" w:hanging="360"/>
      </w:pPr>
      <w:rPr>
        <w:rFonts w:ascii="Times New Roman" w:hAnsi="Times New Roman" w:hint="default"/>
      </w:rPr>
    </w:lvl>
    <w:lvl w:ilvl="6" w:tplc="9DAAF644" w:tentative="1">
      <w:start w:val="1"/>
      <w:numFmt w:val="bullet"/>
      <w:lvlText w:val="•"/>
      <w:lvlJc w:val="left"/>
      <w:pPr>
        <w:tabs>
          <w:tab w:val="num" w:pos="5040"/>
        </w:tabs>
        <w:ind w:left="5040" w:hanging="360"/>
      </w:pPr>
      <w:rPr>
        <w:rFonts w:ascii="Times New Roman" w:hAnsi="Times New Roman" w:hint="default"/>
      </w:rPr>
    </w:lvl>
    <w:lvl w:ilvl="7" w:tplc="4E3CBF72" w:tentative="1">
      <w:start w:val="1"/>
      <w:numFmt w:val="bullet"/>
      <w:lvlText w:val="•"/>
      <w:lvlJc w:val="left"/>
      <w:pPr>
        <w:tabs>
          <w:tab w:val="num" w:pos="5760"/>
        </w:tabs>
        <w:ind w:left="5760" w:hanging="360"/>
      </w:pPr>
      <w:rPr>
        <w:rFonts w:ascii="Times New Roman" w:hAnsi="Times New Roman" w:hint="default"/>
      </w:rPr>
    </w:lvl>
    <w:lvl w:ilvl="8" w:tplc="2570B9D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418744E"/>
    <w:multiLevelType w:val="singleLevel"/>
    <w:tmpl w:val="0409000F"/>
    <w:lvl w:ilvl="0">
      <w:start w:val="1"/>
      <w:numFmt w:val="decimal"/>
      <w:lvlText w:val="%1."/>
      <w:lvlJc w:val="left"/>
      <w:pPr>
        <w:ind w:left="720" w:hanging="360"/>
      </w:pPr>
      <w:rPr>
        <w:rFonts w:hint="default"/>
      </w:rPr>
    </w:lvl>
  </w:abstractNum>
  <w:abstractNum w:abstractNumId="37">
    <w:nsid w:val="576A5190"/>
    <w:multiLevelType w:val="hybridMultilevel"/>
    <w:tmpl w:val="AF6C44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nsid w:val="5A316309"/>
    <w:multiLevelType w:val="hybridMultilevel"/>
    <w:tmpl w:val="40A0B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13B7055"/>
    <w:multiLevelType w:val="hybridMultilevel"/>
    <w:tmpl w:val="5CD01A0A"/>
    <w:lvl w:ilvl="0" w:tplc="53B6FCD6">
      <w:start w:val="1"/>
      <w:numFmt w:val="decimal"/>
      <w:lvlText w:val="%1."/>
      <w:lvlJc w:val="left"/>
      <w:pPr>
        <w:ind w:left="644" w:hanging="360"/>
      </w:pPr>
      <w:rPr>
        <w:rFonts w:hint="default"/>
        <w:b w:val="0"/>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0">
    <w:nsid w:val="62937335"/>
    <w:multiLevelType w:val="hybridMultilevel"/>
    <w:tmpl w:val="89EA5B02"/>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nsid w:val="63840E92"/>
    <w:multiLevelType w:val="hybridMultilevel"/>
    <w:tmpl w:val="0D828FA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6BE03167"/>
    <w:multiLevelType w:val="hybridMultilevel"/>
    <w:tmpl w:val="0F86DF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F95E9A"/>
    <w:multiLevelType w:val="hybridMultilevel"/>
    <w:tmpl w:val="E57A292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nsid w:val="70F83BD4"/>
    <w:multiLevelType w:val="hybridMultilevel"/>
    <w:tmpl w:val="01C2C1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nsid w:val="72F3322B"/>
    <w:multiLevelType w:val="hybridMultilevel"/>
    <w:tmpl w:val="A7FE675A"/>
    <w:lvl w:ilvl="0" w:tplc="76F06970">
      <w:start w:val="1"/>
      <w:numFmt w:val="bullet"/>
      <w:lvlText w:val="•"/>
      <w:lvlJc w:val="left"/>
      <w:pPr>
        <w:tabs>
          <w:tab w:val="num" w:pos="720"/>
        </w:tabs>
        <w:ind w:left="720" w:hanging="360"/>
      </w:pPr>
      <w:rPr>
        <w:rFonts w:ascii="Times New Roman" w:hAnsi="Times New Roman" w:hint="default"/>
      </w:rPr>
    </w:lvl>
    <w:lvl w:ilvl="1" w:tplc="67F0D0B0" w:tentative="1">
      <w:start w:val="1"/>
      <w:numFmt w:val="bullet"/>
      <w:lvlText w:val="•"/>
      <w:lvlJc w:val="left"/>
      <w:pPr>
        <w:tabs>
          <w:tab w:val="num" w:pos="1440"/>
        </w:tabs>
        <w:ind w:left="1440" w:hanging="360"/>
      </w:pPr>
      <w:rPr>
        <w:rFonts w:ascii="Times New Roman" w:hAnsi="Times New Roman" w:hint="default"/>
      </w:rPr>
    </w:lvl>
    <w:lvl w:ilvl="2" w:tplc="84EE1912" w:tentative="1">
      <w:start w:val="1"/>
      <w:numFmt w:val="bullet"/>
      <w:lvlText w:val="•"/>
      <w:lvlJc w:val="left"/>
      <w:pPr>
        <w:tabs>
          <w:tab w:val="num" w:pos="2160"/>
        </w:tabs>
        <w:ind w:left="2160" w:hanging="360"/>
      </w:pPr>
      <w:rPr>
        <w:rFonts w:ascii="Times New Roman" w:hAnsi="Times New Roman" w:hint="default"/>
      </w:rPr>
    </w:lvl>
    <w:lvl w:ilvl="3" w:tplc="2E2CA23E" w:tentative="1">
      <w:start w:val="1"/>
      <w:numFmt w:val="bullet"/>
      <w:lvlText w:val="•"/>
      <w:lvlJc w:val="left"/>
      <w:pPr>
        <w:tabs>
          <w:tab w:val="num" w:pos="2880"/>
        </w:tabs>
        <w:ind w:left="2880" w:hanging="360"/>
      </w:pPr>
      <w:rPr>
        <w:rFonts w:ascii="Times New Roman" w:hAnsi="Times New Roman" w:hint="default"/>
      </w:rPr>
    </w:lvl>
    <w:lvl w:ilvl="4" w:tplc="BE787CBA" w:tentative="1">
      <w:start w:val="1"/>
      <w:numFmt w:val="bullet"/>
      <w:lvlText w:val="•"/>
      <w:lvlJc w:val="left"/>
      <w:pPr>
        <w:tabs>
          <w:tab w:val="num" w:pos="3600"/>
        </w:tabs>
        <w:ind w:left="3600" w:hanging="360"/>
      </w:pPr>
      <w:rPr>
        <w:rFonts w:ascii="Times New Roman" w:hAnsi="Times New Roman" w:hint="default"/>
      </w:rPr>
    </w:lvl>
    <w:lvl w:ilvl="5" w:tplc="6218AD66" w:tentative="1">
      <w:start w:val="1"/>
      <w:numFmt w:val="bullet"/>
      <w:lvlText w:val="•"/>
      <w:lvlJc w:val="left"/>
      <w:pPr>
        <w:tabs>
          <w:tab w:val="num" w:pos="4320"/>
        </w:tabs>
        <w:ind w:left="4320" w:hanging="360"/>
      </w:pPr>
      <w:rPr>
        <w:rFonts w:ascii="Times New Roman" w:hAnsi="Times New Roman" w:hint="default"/>
      </w:rPr>
    </w:lvl>
    <w:lvl w:ilvl="6" w:tplc="B9069FAC" w:tentative="1">
      <w:start w:val="1"/>
      <w:numFmt w:val="bullet"/>
      <w:lvlText w:val="•"/>
      <w:lvlJc w:val="left"/>
      <w:pPr>
        <w:tabs>
          <w:tab w:val="num" w:pos="5040"/>
        </w:tabs>
        <w:ind w:left="5040" w:hanging="360"/>
      </w:pPr>
      <w:rPr>
        <w:rFonts w:ascii="Times New Roman" w:hAnsi="Times New Roman" w:hint="default"/>
      </w:rPr>
    </w:lvl>
    <w:lvl w:ilvl="7" w:tplc="F7D8DC5A" w:tentative="1">
      <w:start w:val="1"/>
      <w:numFmt w:val="bullet"/>
      <w:lvlText w:val="•"/>
      <w:lvlJc w:val="left"/>
      <w:pPr>
        <w:tabs>
          <w:tab w:val="num" w:pos="5760"/>
        </w:tabs>
        <w:ind w:left="5760" w:hanging="360"/>
      </w:pPr>
      <w:rPr>
        <w:rFonts w:ascii="Times New Roman" w:hAnsi="Times New Roman" w:hint="default"/>
      </w:rPr>
    </w:lvl>
    <w:lvl w:ilvl="8" w:tplc="292861BA"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D3B1255"/>
    <w:multiLevelType w:val="hybridMultilevel"/>
    <w:tmpl w:val="06B6EFF2"/>
    <w:lvl w:ilvl="0" w:tplc="CF9A0686">
      <w:start w:val="1"/>
      <w:numFmt w:val="bullet"/>
      <w:lvlText w:val="•"/>
      <w:lvlJc w:val="left"/>
      <w:pPr>
        <w:tabs>
          <w:tab w:val="num" w:pos="720"/>
        </w:tabs>
        <w:ind w:left="720" w:hanging="360"/>
      </w:pPr>
      <w:rPr>
        <w:rFonts w:ascii="Arial" w:hAnsi="Arial" w:hint="default"/>
      </w:rPr>
    </w:lvl>
    <w:lvl w:ilvl="1" w:tplc="8CA2AB8C" w:tentative="1">
      <w:start w:val="1"/>
      <w:numFmt w:val="bullet"/>
      <w:lvlText w:val="•"/>
      <w:lvlJc w:val="left"/>
      <w:pPr>
        <w:tabs>
          <w:tab w:val="num" w:pos="1440"/>
        </w:tabs>
        <w:ind w:left="1440" w:hanging="360"/>
      </w:pPr>
      <w:rPr>
        <w:rFonts w:ascii="Arial" w:hAnsi="Arial" w:hint="default"/>
      </w:rPr>
    </w:lvl>
    <w:lvl w:ilvl="2" w:tplc="93244C84" w:tentative="1">
      <w:start w:val="1"/>
      <w:numFmt w:val="bullet"/>
      <w:lvlText w:val="•"/>
      <w:lvlJc w:val="left"/>
      <w:pPr>
        <w:tabs>
          <w:tab w:val="num" w:pos="2160"/>
        </w:tabs>
        <w:ind w:left="2160" w:hanging="360"/>
      </w:pPr>
      <w:rPr>
        <w:rFonts w:ascii="Arial" w:hAnsi="Arial" w:hint="default"/>
      </w:rPr>
    </w:lvl>
    <w:lvl w:ilvl="3" w:tplc="B56EC1D0" w:tentative="1">
      <w:start w:val="1"/>
      <w:numFmt w:val="bullet"/>
      <w:lvlText w:val="•"/>
      <w:lvlJc w:val="left"/>
      <w:pPr>
        <w:tabs>
          <w:tab w:val="num" w:pos="2880"/>
        </w:tabs>
        <w:ind w:left="2880" w:hanging="360"/>
      </w:pPr>
      <w:rPr>
        <w:rFonts w:ascii="Arial" w:hAnsi="Arial" w:hint="default"/>
      </w:rPr>
    </w:lvl>
    <w:lvl w:ilvl="4" w:tplc="C7D27104" w:tentative="1">
      <w:start w:val="1"/>
      <w:numFmt w:val="bullet"/>
      <w:lvlText w:val="•"/>
      <w:lvlJc w:val="left"/>
      <w:pPr>
        <w:tabs>
          <w:tab w:val="num" w:pos="3600"/>
        </w:tabs>
        <w:ind w:left="3600" w:hanging="360"/>
      </w:pPr>
      <w:rPr>
        <w:rFonts w:ascii="Arial" w:hAnsi="Arial" w:hint="default"/>
      </w:rPr>
    </w:lvl>
    <w:lvl w:ilvl="5" w:tplc="FF32DEEA" w:tentative="1">
      <w:start w:val="1"/>
      <w:numFmt w:val="bullet"/>
      <w:lvlText w:val="•"/>
      <w:lvlJc w:val="left"/>
      <w:pPr>
        <w:tabs>
          <w:tab w:val="num" w:pos="4320"/>
        </w:tabs>
        <w:ind w:left="4320" w:hanging="360"/>
      </w:pPr>
      <w:rPr>
        <w:rFonts w:ascii="Arial" w:hAnsi="Arial" w:hint="default"/>
      </w:rPr>
    </w:lvl>
    <w:lvl w:ilvl="6" w:tplc="39AE2938" w:tentative="1">
      <w:start w:val="1"/>
      <w:numFmt w:val="bullet"/>
      <w:lvlText w:val="•"/>
      <w:lvlJc w:val="left"/>
      <w:pPr>
        <w:tabs>
          <w:tab w:val="num" w:pos="5040"/>
        </w:tabs>
        <w:ind w:left="5040" w:hanging="360"/>
      </w:pPr>
      <w:rPr>
        <w:rFonts w:ascii="Arial" w:hAnsi="Arial" w:hint="default"/>
      </w:rPr>
    </w:lvl>
    <w:lvl w:ilvl="7" w:tplc="8C528E48" w:tentative="1">
      <w:start w:val="1"/>
      <w:numFmt w:val="bullet"/>
      <w:lvlText w:val="•"/>
      <w:lvlJc w:val="left"/>
      <w:pPr>
        <w:tabs>
          <w:tab w:val="num" w:pos="5760"/>
        </w:tabs>
        <w:ind w:left="5760" w:hanging="360"/>
      </w:pPr>
      <w:rPr>
        <w:rFonts w:ascii="Arial" w:hAnsi="Arial" w:hint="default"/>
      </w:rPr>
    </w:lvl>
    <w:lvl w:ilvl="8" w:tplc="EF8C5ED2" w:tentative="1">
      <w:start w:val="1"/>
      <w:numFmt w:val="bullet"/>
      <w:lvlText w:val="•"/>
      <w:lvlJc w:val="left"/>
      <w:pPr>
        <w:tabs>
          <w:tab w:val="num" w:pos="6480"/>
        </w:tabs>
        <w:ind w:left="6480" w:hanging="360"/>
      </w:pPr>
      <w:rPr>
        <w:rFonts w:ascii="Arial" w:hAnsi="Arial" w:hint="default"/>
      </w:rPr>
    </w:lvl>
  </w:abstractNum>
  <w:abstractNum w:abstractNumId="47">
    <w:nsid w:val="7DD07491"/>
    <w:multiLevelType w:val="hybridMultilevel"/>
    <w:tmpl w:val="4E6855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555589"/>
    <w:multiLevelType w:val="hybridMultilevel"/>
    <w:tmpl w:val="3CAC023E"/>
    <w:lvl w:ilvl="0" w:tplc="4E8A82AE">
      <w:start w:val="1"/>
      <w:numFmt w:val="bullet"/>
      <w:lvlText w:val="•"/>
      <w:lvlJc w:val="left"/>
      <w:pPr>
        <w:tabs>
          <w:tab w:val="num" w:pos="720"/>
        </w:tabs>
        <w:ind w:left="720" w:hanging="360"/>
      </w:pPr>
      <w:rPr>
        <w:rFonts w:ascii="Arial" w:hAnsi="Arial" w:hint="default"/>
      </w:rPr>
    </w:lvl>
    <w:lvl w:ilvl="1" w:tplc="DD2472AC" w:tentative="1">
      <w:start w:val="1"/>
      <w:numFmt w:val="bullet"/>
      <w:lvlText w:val="•"/>
      <w:lvlJc w:val="left"/>
      <w:pPr>
        <w:tabs>
          <w:tab w:val="num" w:pos="1440"/>
        </w:tabs>
        <w:ind w:left="1440" w:hanging="360"/>
      </w:pPr>
      <w:rPr>
        <w:rFonts w:ascii="Arial" w:hAnsi="Arial" w:hint="default"/>
      </w:rPr>
    </w:lvl>
    <w:lvl w:ilvl="2" w:tplc="9E444444" w:tentative="1">
      <w:start w:val="1"/>
      <w:numFmt w:val="bullet"/>
      <w:lvlText w:val="•"/>
      <w:lvlJc w:val="left"/>
      <w:pPr>
        <w:tabs>
          <w:tab w:val="num" w:pos="2160"/>
        </w:tabs>
        <w:ind w:left="2160" w:hanging="360"/>
      </w:pPr>
      <w:rPr>
        <w:rFonts w:ascii="Arial" w:hAnsi="Arial" w:hint="default"/>
      </w:rPr>
    </w:lvl>
    <w:lvl w:ilvl="3" w:tplc="7B38B2E4" w:tentative="1">
      <w:start w:val="1"/>
      <w:numFmt w:val="bullet"/>
      <w:lvlText w:val="•"/>
      <w:lvlJc w:val="left"/>
      <w:pPr>
        <w:tabs>
          <w:tab w:val="num" w:pos="2880"/>
        </w:tabs>
        <w:ind w:left="2880" w:hanging="360"/>
      </w:pPr>
      <w:rPr>
        <w:rFonts w:ascii="Arial" w:hAnsi="Arial" w:hint="default"/>
      </w:rPr>
    </w:lvl>
    <w:lvl w:ilvl="4" w:tplc="564E73B6" w:tentative="1">
      <w:start w:val="1"/>
      <w:numFmt w:val="bullet"/>
      <w:lvlText w:val="•"/>
      <w:lvlJc w:val="left"/>
      <w:pPr>
        <w:tabs>
          <w:tab w:val="num" w:pos="3600"/>
        </w:tabs>
        <w:ind w:left="3600" w:hanging="360"/>
      </w:pPr>
      <w:rPr>
        <w:rFonts w:ascii="Arial" w:hAnsi="Arial" w:hint="default"/>
      </w:rPr>
    </w:lvl>
    <w:lvl w:ilvl="5" w:tplc="B0AAF458" w:tentative="1">
      <w:start w:val="1"/>
      <w:numFmt w:val="bullet"/>
      <w:lvlText w:val="•"/>
      <w:lvlJc w:val="left"/>
      <w:pPr>
        <w:tabs>
          <w:tab w:val="num" w:pos="4320"/>
        </w:tabs>
        <w:ind w:left="4320" w:hanging="360"/>
      </w:pPr>
      <w:rPr>
        <w:rFonts w:ascii="Arial" w:hAnsi="Arial" w:hint="default"/>
      </w:rPr>
    </w:lvl>
    <w:lvl w:ilvl="6" w:tplc="5652D970" w:tentative="1">
      <w:start w:val="1"/>
      <w:numFmt w:val="bullet"/>
      <w:lvlText w:val="•"/>
      <w:lvlJc w:val="left"/>
      <w:pPr>
        <w:tabs>
          <w:tab w:val="num" w:pos="5040"/>
        </w:tabs>
        <w:ind w:left="5040" w:hanging="360"/>
      </w:pPr>
      <w:rPr>
        <w:rFonts w:ascii="Arial" w:hAnsi="Arial" w:hint="default"/>
      </w:rPr>
    </w:lvl>
    <w:lvl w:ilvl="7" w:tplc="5C4653EE" w:tentative="1">
      <w:start w:val="1"/>
      <w:numFmt w:val="bullet"/>
      <w:lvlText w:val="•"/>
      <w:lvlJc w:val="left"/>
      <w:pPr>
        <w:tabs>
          <w:tab w:val="num" w:pos="5760"/>
        </w:tabs>
        <w:ind w:left="5760" w:hanging="360"/>
      </w:pPr>
      <w:rPr>
        <w:rFonts w:ascii="Arial" w:hAnsi="Arial" w:hint="default"/>
      </w:rPr>
    </w:lvl>
    <w:lvl w:ilvl="8" w:tplc="4E4084F0"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3"/>
  </w:num>
  <w:num w:numId="3">
    <w:abstractNumId w:val="32"/>
  </w:num>
  <w:num w:numId="4">
    <w:abstractNumId w:val="46"/>
  </w:num>
  <w:num w:numId="5">
    <w:abstractNumId w:val="37"/>
  </w:num>
  <w:num w:numId="6">
    <w:abstractNumId w:val="42"/>
  </w:num>
  <w:num w:numId="7">
    <w:abstractNumId w:val="29"/>
  </w:num>
  <w:num w:numId="8">
    <w:abstractNumId w:val="36"/>
  </w:num>
  <w:num w:numId="9">
    <w:abstractNumId w:val="2"/>
  </w:num>
  <w:num w:numId="10">
    <w:abstractNumId w:val="39"/>
  </w:num>
  <w:num w:numId="11">
    <w:abstractNumId w:val="40"/>
  </w:num>
  <w:num w:numId="12">
    <w:abstractNumId w:val="23"/>
  </w:num>
  <w:num w:numId="13">
    <w:abstractNumId w:val="26"/>
  </w:num>
  <w:num w:numId="14">
    <w:abstractNumId w:val="28"/>
  </w:num>
  <w:num w:numId="15">
    <w:abstractNumId w:val="44"/>
  </w:num>
  <w:num w:numId="16">
    <w:abstractNumId w:val="41"/>
  </w:num>
  <w:num w:numId="17">
    <w:abstractNumId w:val="13"/>
  </w:num>
  <w:num w:numId="18">
    <w:abstractNumId w:val="11"/>
  </w:num>
  <w:num w:numId="19">
    <w:abstractNumId w:val="38"/>
  </w:num>
  <w:num w:numId="20">
    <w:abstractNumId w:val="10"/>
  </w:num>
  <w:num w:numId="21">
    <w:abstractNumId w:val="17"/>
  </w:num>
  <w:num w:numId="22">
    <w:abstractNumId w:val="22"/>
  </w:num>
  <w:num w:numId="23">
    <w:abstractNumId w:val="18"/>
  </w:num>
  <w:num w:numId="24">
    <w:abstractNumId w:val="6"/>
  </w:num>
  <w:num w:numId="25">
    <w:abstractNumId w:val="4"/>
  </w:num>
  <w:num w:numId="26">
    <w:abstractNumId w:val="24"/>
  </w:num>
  <w:num w:numId="27">
    <w:abstractNumId w:val="33"/>
  </w:num>
  <w:num w:numId="28">
    <w:abstractNumId w:val="48"/>
  </w:num>
  <w:num w:numId="29">
    <w:abstractNumId w:val="9"/>
  </w:num>
  <w:num w:numId="30">
    <w:abstractNumId w:val="8"/>
  </w:num>
  <w:num w:numId="31">
    <w:abstractNumId w:val="47"/>
  </w:num>
  <w:num w:numId="32">
    <w:abstractNumId w:val="34"/>
  </w:num>
  <w:num w:numId="33">
    <w:abstractNumId w:val="20"/>
  </w:num>
  <w:num w:numId="34">
    <w:abstractNumId w:val="1"/>
  </w:num>
  <w:num w:numId="35">
    <w:abstractNumId w:val="0"/>
  </w:num>
  <w:num w:numId="36">
    <w:abstractNumId w:val="19"/>
  </w:num>
  <w:num w:numId="37">
    <w:abstractNumId w:val="25"/>
  </w:num>
  <w:num w:numId="38">
    <w:abstractNumId w:val="14"/>
  </w:num>
  <w:num w:numId="39">
    <w:abstractNumId w:val="7"/>
  </w:num>
  <w:num w:numId="40">
    <w:abstractNumId w:val="35"/>
  </w:num>
  <w:num w:numId="41">
    <w:abstractNumId w:val="27"/>
  </w:num>
  <w:num w:numId="42">
    <w:abstractNumId w:val="45"/>
  </w:num>
  <w:num w:numId="43">
    <w:abstractNumId w:val="31"/>
  </w:num>
  <w:num w:numId="44">
    <w:abstractNumId w:val="5"/>
  </w:num>
  <w:num w:numId="45">
    <w:abstractNumId w:val="21"/>
  </w:num>
  <w:num w:numId="46">
    <w:abstractNumId w:val="12"/>
  </w:num>
  <w:num w:numId="47">
    <w:abstractNumId w:val="15"/>
  </w:num>
  <w:num w:numId="48">
    <w:abstractNumId w:val="43"/>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10"/>
  <w:displayHorizontalDrawingGridEvery w:val="2"/>
  <w:characterSpacingControl w:val="doNotCompress"/>
  <w:hdrShapeDefaults>
    <o:shapedefaults v:ext="edit" spidmax="54274"/>
    <o:shapelayout v:ext="edit">
      <o:idmap v:ext="edit" data="2"/>
    </o:shapelayout>
  </w:hdrShapeDefaults>
  <w:footnotePr>
    <w:footnote w:id="0"/>
    <w:footnote w:id="1"/>
  </w:footnotePr>
  <w:endnotePr>
    <w:endnote w:id="0"/>
    <w:endnote w:id="1"/>
  </w:endnotePr>
  <w:compat/>
  <w:rsids>
    <w:rsidRoot w:val="004374FC"/>
    <w:rsid w:val="00013C39"/>
    <w:rsid w:val="00015A7E"/>
    <w:rsid w:val="0002013E"/>
    <w:rsid w:val="00031414"/>
    <w:rsid w:val="00031600"/>
    <w:rsid w:val="0003214C"/>
    <w:rsid w:val="00035456"/>
    <w:rsid w:val="00042869"/>
    <w:rsid w:val="0004523D"/>
    <w:rsid w:val="00052BEC"/>
    <w:rsid w:val="00053A20"/>
    <w:rsid w:val="00054005"/>
    <w:rsid w:val="000662DB"/>
    <w:rsid w:val="000803B4"/>
    <w:rsid w:val="000834B4"/>
    <w:rsid w:val="00086B5F"/>
    <w:rsid w:val="000902BE"/>
    <w:rsid w:val="000938D0"/>
    <w:rsid w:val="000A0AF8"/>
    <w:rsid w:val="000A0CCE"/>
    <w:rsid w:val="000A13ED"/>
    <w:rsid w:val="000D3443"/>
    <w:rsid w:val="000D43B1"/>
    <w:rsid w:val="000E7DEF"/>
    <w:rsid w:val="001020DF"/>
    <w:rsid w:val="00104F42"/>
    <w:rsid w:val="00110258"/>
    <w:rsid w:val="00121A57"/>
    <w:rsid w:val="0012455A"/>
    <w:rsid w:val="00130B69"/>
    <w:rsid w:val="001514BB"/>
    <w:rsid w:val="00152E5F"/>
    <w:rsid w:val="00184699"/>
    <w:rsid w:val="001908E4"/>
    <w:rsid w:val="001B0909"/>
    <w:rsid w:val="001C3339"/>
    <w:rsid w:val="001E0693"/>
    <w:rsid w:val="001E320C"/>
    <w:rsid w:val="001F1710"/>
    <w:rsid w:val="00200D40"/>
    <w:rsid w:val="00201989"/>
    <w:rsid w:val="00222835"/>
    <w:rsid w:val="0022473E"/>
    <w:rsid w:val="0023284E"/>
    <w:rsid w:val="00241F45"/>
    <w:rsid w:val="00245741"/>
    <w:rsid w:val="00254CCA"/>
    <w:rsid w:val="00260254"/>
    <w:rsid w:val="002645A1"/>
    <w:rsid w:val="00284812"/>
    <w:rsid w:val="002A66AE"/>
    <w:rsid w:val="002B1B6B"/>
    <w:rsid w:val="002B4C16"/>
    <w:rsid w:val="002C2E0F"/>
    <w:rsid w:val="002D39FC"/>
    <w:rsid w:val="002D52ED"/>
    <w:rsid w:val="002E5FE4"/>
    <w:rsid w:val="002E6203"/>
    <w:rsid w:val="002F13F7"/>
    <w:rsid w:val="003046FD"/>
    <w:rsid w:val="00314FC5"/>
    <w:rsid w:val="00320E63"/>
    <w:rsid w:val="00346E7C"/>
    <w:rsid w:val="00350DF6"/>
    <w:rsid w:val="0035270D"/>
    <w:rsid w:val="003655E0"/>
    <w:rsid w:val="00375333"/>
    <w:rsid w:val="00382DE9"/>
    <w:rsid w:val="003A0C53"/>
    <w:rsid w:val="003A1057"/>
    <w:rsid w:val="003B2714"/>
    <w:rsid w:val="003B72BB"/>
    <w:rsid w:val="003C08C9"/>
    <w:rsid w:val="003D0A8B"/>
    <w:rsid w:val="003D7A9D"/>
    <w:rsid w:val="003D7BFB"/>
    <w:rsid w:val="003E0283"/>
    <w:rsid w:val="003E1E18"/>
    <w:rsid w:val="003F58BF"/>
    <w:rsid w:val="003F64A3"/>
    <w:rsid w:val="00400578"/>
    <w:rsid w:val="0041487F"/>
    <w:rsid w:val="0041514E"/>
    <w:rsid w:val="00427054"/>
    <w:rsid w:val="004333E9"/>
    <w:rsid w:val="00433E2B"/>
    <w:rsid w:val="00435CD2"/>
    <w:rsid w:val="004374FC"/>
    <w:rsid w:val="00445CD7"/>
    <w:rsid w:val="00460393"/>
    <w:rsid w:val="00466FE1"/>
    <w:rsid w:val="00471F61"/>
    <w:rsid w:val="00473FFD"/>
    <w:rsid w:val="00474E97"/>
    <w:rsid w:val="004813D5"/>
    <w:rsid w:val="004B1DD3"/>
    <w:rsid w:val="004B45F9"/>
    <w:rsid w:val="004B70D8"/>
    <w:rsid w:val="004C2A2B"/>
    <w:rsid w:val="004D32A9"/>
    <w:rsid w:val="004D3977"/>
    <w:rsid w:val="004D75A3"/>
    <w:rsid w:val="004E3341"/>
    <w:rsid w:val="00503A00"/>
    <w:rsid w:val="005114D4"/>
    <w:rsid w:val="00513DEB"/>
    <w:rsid w:val="00514376"/>
    <w:rsid w:val="00531F98"/>
    <w:rsid w:val="00532DEA"/>
    <w:rsid w:val="00535350"/>
    <w:rsid w:val="0053721E"/>
    <w:rsid w:val="00543FE7"/>
    <w:rsid w:val="005440C4"/>
    <w:rsid w:val="00551F95"/>
    <w:rsid w:val="0055371A"/>
    <w:rsid w:val="0056126F"/>
    <w:rsid w:val="00583FC8"/>
    <w:rsid w:val="0059502A"/>
    <w:rsid w:val="00596839"/>
    <w:rsid w:val="005A594A"/>
    <w:rsid w:val="005A7DD0"/>
    <w:rsid w:val="005B0A3A"/>
    <w:rsid w:val="005B0BBE"/>
    <w:rsid w:val="005F60E2"/>
    <w:rsid w:val="00614C97"/>
    <w:rsid w:val="006261EC"/>
    <w:rsid w:val="0066168D"/>
    <w:rsid w:val="00680619"/>
    <w:rsid w:val="00682C4D"/>
    <w:rsid w:val="00690B55"/>
    <w:rsid w:val="006916F9"/>
    <w:rsid w:val="00696B9D"/>
    <w:rsid w:val="006A154C"/>
    <w:rsid w:val="006A7F51"/>
    <w:rsid w:val="006B1B23"/>
    <w:rsid w:val="006B50CB"/>
    <w:rsid w:val="006B664A"/>
    <w:rsid w:val="006B7444"/>
    <w:rsid w:val="006C48B3"/>
    <w:rsid w:val="006E14DE"/>
    <w:rsid w:val="006E2EB2"/>
    <w:rsid w:val="007030C3"/>
    <w:rsid w:val="00715F08"/>
    <w:rsid w:val="007307D4"/>
    <w:rsid w:val="007367C6"/>
    <w:rsid w:val="007409C2"/>
    <w:rsid w:val="00764C14"/>
    <w:rsid w:val="007654E8"/>
    <w:rsid w:val="0079107B"/>
    <w:rsid w:val="00794A15"/>
    <w:rsid w:val="0079547E"/>
    <w:rsid w:val="007A37A5"/>
    <w:rsid w:val="007A3ACE"/>
    <w:rsid w:val="007A6AF7"/>
    <w:rsid w:val="007B5C53"/>
    <w:rsid w:val="007B6567"/>
    <w:rsid w:val="007E1CBE"/>
    <w:rsid w:val="007E23D8"/>
    <w:rsid w:val="007E6297"/>
    <w:rsid w:val="007F0AD5"/>
    <w:rsid w:val="007F1800"/>
    <w:rsid w:val="008028B1"/>
    <w:rsid w:val="00810288"/>
    <w:rsid w:val="00813948"/>
    <w:rsid w:val="008206B5"/>
    <w:rsid w:val="008253C4"/>
    <w:rsid w:val="00826E72"/>
    <w:rsid w:val="0083672F"/>
    <w:rsid w:val="00843F16"/>
    <w:rsid w:val="00850265"/>
    <w:rsid w:val="00863FC5"/>
    <w:rsid w:val="008640F4"/>
    <w:rsid w:val="0087054D"/>
    <w:rsid w:val="00873EA3"/>
    <w:rsid w:val="008750C5"/>
    <w:rsid w:val="00883479"/>
    <w:rsid w:val="008A4404"/>
    <w:rsid w:val="008C2173"/>
    <w:rsid w:val="00901BDF"/>
    <w:rsid w:val="0090501A"/>
    <w:rsid w:val="00911766"/>
    <w:rsid w:val="00912DE2"/>
    <w:rsid w:val="0091489D"/>
    <w:rsid w:val="009162DE"/>
    <w:rsid w:val="009259F1"/>
    <w:rsid w:val="009266EC"/>
    <w:rsid w:val="009313D2"/>
    <w:rsid w:val="0093220E"/>
    <w:rsid w:val="00953F43"/>
    <w:rsid w:val="00961E81"/>
    <w:rsid w:val="009646A8"/>
    <w:rsid w:val="0097014E"/>
    <w:rsid w:val="0097070C"/>
    <w:rsid w:val="00972F0D"/>
    <w:rsid w:val="00974A14"/>
    <w:rsid w:val="00995304"/>
    <w:rsid w:val="009A47AF"/>
    <w:rsid w:val="009A4A91"/>
    <w:rsid w:val="009B2B8C"/>
    <w:rsid w:val="009C16F7"/>
    <w:rsid w:val="009D7BC6"/>
    <w:rsid w:val="009F0647"/>
    <w:rsid w:val="009F69E5"/>
    <w:rsid w:val="00A118CA"/>
    <w:rsid w:val="00A15CA7"/>
    <w:rsid w:val="00A42F18"/>
    <w:rsid w:val="00A43F3F"/>
    <w:rsid w:val="00A54FF2"/>
    <w:rsid w:val="00A5729C"/>
    <w:rsid w:val="00A86995"/>
    <w:rsid w:val="00AA5AD2"/>
    <w:rsid w:val="00AB2438"/>
    <w:rsid w:val="00AB275F"/>
    <w:rsid w:val="00AB3FA6"/>
    <w:rsid w:val="00AB427E"/>
    <w:rsid w:val="00AB4766"/>
    <w:rsid w:val="00AC222E"/>
    <w:rsid w:val="00AC261A"/>
    <w:rsid w:val="00AD3501"/>
    <w:rsid w:val="00AE0AD8"/>
    <w:rsid w:val="00AE2E6A"/>
    <w:rsid w:val="00B02B24"/>
    <w:rsid w:val="00B040F4"/>
    <w:rsid w:val="00B20B5D"/>
    <w:rsid w:val="00B2766A"/>
    <w:rsid w:val="00B467D9"/>
    <w:rsid w:val="00B52B65"/>
    <w:rsid w:val="00B643CA"/>
    <w:rsid w:val="00B65C75"/>
    <w:rsid w:val="00B92234"/>
    <w:rsid w:val="00B92D44"/>
    <w:rsid w:val="00BB0EF6"/>
    <w:rsid w:val="00BB366D"/>
    <w:rsid w:val="00BC03DE"/>
    <w:rsid w:val="00BC0A37"/>
    <w:rsid w:val="00BC1DD4"/>
    <w:rsid w:val="00BD024C"/>
    <w:rsid w:val="00BE4887"/>
    <w:rsid w:val="00BF303F"/>
    <w:rsid w:val="00C01497"/>
    <w:rsid w:val="00C06D65"/>
    <w:rsid w:val="00C06F3C"/>
    <w:rsid w:val="00C235BB"/>
    <w:rsid w:val="00C24055"/>
    <w:rsid w:val="00C3150B"/>
    <w:rsid w:val="00C343E5"/>
    <w:rsid w:val="00C46FEC"/>
    <w:rsid w:val="00C62608"/>
    <w:rsid w:val="00C66EFF"/>
    <w:rsid w:val="00C66FC1"/>
    <w:rsid w:val="00C777AC"/>
    <w:rsid w:val="00C90E29"/>
    <w:rsid w:val="00C94B88"/>
    <w:rsid w:val="00CA4472"/>
    <w:rsid w:val="00CA4A6E"/>
    <w:rsid w:val="00CB2B84"/>
    <w:rsid w:val="00CC180C"/>
    <w:rsid w:val="00CC6C06"/>
    <w:rsid w:val="00CD5335"/>
    <w:rsid w:val="00CD7F93"/>
    <w:rsid w:val="00CE44B2"/>
    <w:rsid w:val="00CE7880"/>
    <w:rsid w:val="00CF0D17"/>
    <w:rsid w:val="00CF48EF"/>
    <w:rsid w:val="00D16521"/>
    <w:rsid w:val="00D2528A"/>
    <w:rsid w:val="00D3143B"/>
    <w:rsid w:val="00D44479"/>
    <w:rsid w:val="00D44503"/>
    <w:rsid w:val="00D47FCD"/>
    <w:rsid w:val="00D54221"/>
    <w:rsid w:val="00D550A9"/>
    <w:rsid w:val="00D71007"/>
    <w:rsid w:val="00D71C83"/>
    <w:rsid w:val="00D807FA"/>
    <w:rsid w:val="00D8429B"/>
    <w:rsid w:val="00D87C5F"/>
    <w:rsid w:val="00DA1398"/>
    <w:rsid w:val="00DB2EFF"/>
    <w:rsid w:val="00DB7A3E"/>
    <w:rsid w:val="00DC031B"/>
    <w:rsid w:val="00DC228B"/>
    <w:rsid w:val="00DC7266"/>
    <w:rsid w:val="00DD1EE6"/>
    <w:rsid w:val="00DD4CF9"/>
    <w:rsid w:val="00DD4E9F"/>
    <w:rsid w:val="00DD7F3B"/>
    <w:rsid w:val="00DF4883"/>
    <w:rsid w:val="00DF4B8B"/>
    <w:rsid w:val="00DF729E"/>
    <w:rsid w:val="00E07F8D"/>
    <w:rsid w:val="00E20910"/>
    <w:rsid w:val="00E23451"/>
    <w:rsid w:val="00E31942"/>
    <w:rsid w:val="00E34E94"/>
    <w:rsid w:val="00E540E0"/>
    <w:rsid w:val="00E57F2B"/>
    <w:rsid w:val="00E6054D"/>
    <w:rsid w:val="00E64769"/>
    <w:rsid w:val="00E66591"/>
    <w:rsid w:val="00E75E74"/>
    <w:rsid w:val="00EC1748"/>
    <w:rsid w:val="00EC7677"/>
    <w:rsid w:val="00ED321B"/>
    <w:rsid w:val="00EE0117"/>
    <w:rsid w:val="00EF2A08"/>
    <w:rsid w:val="00EF620F"/>
    <w:rsid w:val="00F00FFA"/>
    <w:rsid w:val="00F23CD5"/>
    <w:rsid w:val="00F32156"/>
    <w:rsid w:val="00F40A99"/>
    <w:rsid w:val="00F41934"/>
    <w:rsid w:val="00F52FA4"/>
    <w:rsid w:val="00F53A5C"/>
    <w:rsid w:val="00F53AB2"/>
    <w:rsid w:val="00F573A9"/>
    <w:rsid w:val="00F576FE"/>
    <w:rsid w:val="00F61E55"/>
    <w:rsid w:val="00F94D09"/>
    <w:rsid w:val="00FA01A2"/>
    <w:rsid w:val="00FA43F4"/>
    <w:rsid w:val="00FB0D95"/>
    <w:rsid w:val="00FB7E87"/>
    <w:rsid w:val="00FD2E2C"/>
    <w:rsid w:val="00FE52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221"/>
  </w:style>
  <w:style w:type="paragraph" w:styleId="Heading1">
    <w:name w:val="heading 1"/>
    <w:basedOn w:val="Normal"/>
    <w:next w:val="Normal"/>
    <w:link w:val="Heading1Char"/>
    <w:uiPriority w:val="9"/>
    <w:qFormat/>
    <w:rsid w:val="007B6567"/>
    <w:pPr>
      <w:keepNext/>
      <w:spacing w:before="240" w:after="60"/>
      <w:outlineLvl w:val="0"/>
    </w:pPr>
    <w:rPr>
      <w:rFonts w:asciiTheme="majorHAnsi" w:eastAsia="Times New Roman" w:hAnsiTheme="majorHAnsi" w:cs="Times New Roman"/>
      <w:b/>
      <w:bCs/>
      <w:kern w:val="32"/>
      <w:sz w:val="28"/>
      <w:szCs w:val="32"/>
    </w:rPr>
  </w:style>
  <w:style w:type="paragraph" w:styleId="Heading2">
    <w:name w:val="heading 2"/>
    <w:basedOn w:val="Normal"/>
    <w:next w:val="Normal"/>
    <w:link w:val="Heading2Char"/>
    <w:uiPriority w:val="9"/>
    <w:unhideWhenUsed/>
    <w:qFormat/>
    <w:rsid w:val="007B6567"/>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body bullets,List Paragraph (numbered (a)),List Paragraph nowy,Liste 1,WB List Paragraph,List Paragraph1,Ha,Dot pt,F5 List Paragraph,No Spacing1,List Paragraph Char Char Char,Indicator Text,Main numbered paragraph,lp1"/>
    <w:basedOn w:val="Normal"/>
    <w:link w:val="ListParagraphChar"/>
    <w:uiPriority w:val="34"/>
    <w:qFormat/>
    <w:rsid w:val="00C94B88"/>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C94B8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30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03F"/>
    <w:rPr>
      <w:rFonts w:ascii="Tahoma" w:hAnsi="Tahoma" w:cs="Tahoma"/>
      <w:sz w:val="16"/>
      <w:szCs w:val="16"/>
    </w:rPr>
  </w:style>
  <w:style w:type="character" w:customStyle="1" w:styleId="Heading1Char">
    <w:name w:val="Heading 1 Char"/>
    <w:basedOn w:val="DefaultParagraphFont"/>
    <w:link w:val="Heading1"/>
    <w:uiPriority w:val="9"/>
    <w:rsid w:val="007B6567"/>
    <w:rPr>
      <w:rFonts w:asciiTheme="majorHAnsi" w:eastAsia="Times New Roman" w:hAnsiTheme="majorHAnsi" w:cs="Times New Roman"/>
      <w:b/>
      <w:bCs/>
      <w:kern w:val="32"/>
      <w:sz w:val="28"/>
      <w:szCs w:val="32"/>
    </w:rPr>
  </w:style>
  <w:style w:type="character" w:customStyle="1" w:styleId="ListParagraphChar">
    <w:name w:val="List Paragraph Char"/>
    <w:aliases w:val="Bullets Char,References Char,body bullets Char,List Paragraph (numbered (a)) Char,List Paragraph nowy Char,Liste 1 Char,WB List Paragraph Char,List Paragraph1 Char,Ha Char,Dot pt Char,F5 List Paragraph Char,No Spacing1 Char,lp1 Char"/>
    <w:basedOn w:val="DefaultParagraphFont"/>
    <w:link w:val="ListParagraph"/>
    <w:uiPriority w:val="34"/>
    <w:qFormat/>
    <w:locked/>
    <w:rsid w:val="00FD2E2C"/>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535350"/>
    <w:pPr>
      <w:tabs>
        <w:tab w:val="center" w:pos="4252"/>
        <w:tab w:val="right" w:pos="8504"/>
      </w:tabs>
      <w:spacing w:after="0" w:line="240" w:lineRule="auto"/>
    </w:pPr>
    <w:rPr>
      <w:sz w:val="24"/>
      <w:szCs w:val="24"/>
      <w:lang w:val="es-ES_tradnl"/>
    </w:rPr>
  </w:style>
  <w:style w:type="character" w:customStyle="1" w:styleId="HeaderChar">
    <w:name w:val="Header Char"/>
    <w:basedOn w:val="DefaultParagraphFont"/>
    <w:link w:val="Header"/>
    <w:uiPriority w:val="99"/>
    <w:semiHidden/>
    <w:rsid w:val="00535350"/>
    <w:rPr>
      <w:sz w:val="24"/>
      <w:szCs w:val="24"/>
      <w:lang w:val="es-ES_tradnl"/>
    </w:rPr>
  </w:style>
  <w:style w:type="paragraph" w:styleId="Footer">
    <w:name w:val="footer"/>
    <w:basedOn w:val="Normal"/>
    <w:link w:val="FooterChar"/>
    <w:uiPriority w:val="99"/>
    <w:unhideWhenUsed/>
    <w:rsid w:val="00535350"/>
    <w:pPr>
      <w:tabs>
        <w:tab w:val="center" w:pos="4252"/>
        <w:tab w:val="right" w:pos="8504"/>
      </w:tabs>
      <w:spacing w:after="0" w:line="240" w:lineRule="auto"/>
    </w:pPr>
    <w:rPr>
      <w:sz w:val="24"/>
      <w:szCs w:val="24"/>
      <w:lang w:val="es-ES_tradnl"/>
    </w:rPr>
  </w:style>
  <w:style w:type="character" w:customStyle="1" w:styleId="FooterChar">
    <w:name w:val="Footer Char"/>
    <w:basedOn w:val="DefaultParagraphFont"/>
    <w:link w:val="Footer"/>
    <w:uiPriority w:val="99"/>
    <w:rsid w:val="00535350"/>
    <w:rPr>
      <w:sz w:val="24"/>
      <w:szCs w:val="24"/>
      <w:lang w:val="es-ES_tradnl"/>
    </w:rPr>
  </w:style>
  <w:style w:type="table" w:styleId="TableGrid">
    <w:name w:val="Table Grid"/>
    <w:basedOn w:val="TableNormal"/>
    <w:uiPriority w:val="59"/>
    <w:rsid w:val="0053535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35350"/>
    <w:rPr>
      <w:color w:val="0000FF" w:themeColor="hyperlink"/>
      <w:u w:val="single"/>
    </w:rPr>
  </w:style>
  <w:style w:type="character" w:styleId="FootnoteReference">
    <w:name w:val="footnote reference"/>
    <w:basedOn w:val="DefaultParagraphFont"/>
    <w:uiPriority w:val="99"/>
    <w:semiHidden/>
    <w:unhideWhenUsed/>
    <w:rsid w:val="00535350"/>
    <w:rPr>
      <w:vertAlign w:val="superscript"/>
    </w:rPr>
  </w:style>
  <w:style w:type="character" w:styleId="Strong">
    <w:name w:val="Strong"/>
    <w:basedOn w:val="DefaultParagraphFont"/>
    <w:uiPriority w:val="22"/>
    <w:qFormat/>
    <w:rsid w:val="004813D5"/>
    <w:rPr>
      <w:b/>
      <w:bCs/>
    </w:rPr>
  </w:style>
  <w:style w:type="character" w:styleId="Emphasis">
    <w:name w:val="Emphasis"/>
    <w:basedOn w:val="DefaultParagraphFont"/>
    <w:uiPriority w:val="20"/>
    <w:qFormat/>
    <w:rsid w:val="00F573A9"/>
    <w:rPr>
      <w:i/>
      <w:iCs/>
    </w:rPr>
  </w:style>
  <w:style w:type="paragraph" w:customStyle="1" w:styleId="Default">
    <w:name w:val="Default"/>
    <w:rsid w:val="00D2528A"/>
    <w:pPr>
      <w:autoSpaceDE w:val="0"/>
      <w:autoSpaceDN w:val="0"/>
      <w:adjustRightInd w:val="0"/>
      <w:spacing w:after="0" w:line="240" w:lineRule="auto"/>
    </w:pPr>
    <w:rPr>
      <w:rFonts w:ascii="Arial" w:eastAsia="Calibri" w:hAnsi="Arial" w:cs="Arial"/>
      <w:color w:val="000000"/>
      <w:sz w:val="24"/>
      <w:szCs w:val="24"/>
    </w:rPr>
  </w:style>
  <w:style w:type="paragraph" w:styleId="TOCHeading">
    <w:name w:val="TOC Heading"/>
    <w:basedOn w:val="Heading1"/>
    <w:next w:val="Normal"/>
    <w:uiPriority w:val="39"/>
    <w:semiHidden/>
    <w:unhideWhenUsed/>
    <w:qFormat/>
    <w:rsid w:val="007654E8"/>
    <w:pPr>
      <w:keepLines/>
      <w:spacing w:before="480" w:after="0"/>
      <w:outlineLvl w:val="9"/>
    </w:pPr>
    <w:rPr>
      <w:rFonts w:eastAsiaTheme="majorEastAsia" w:cstheme="majorBidi"/>
      <w:color w:val="365F91" w:themeColor="accent1" w:themeShade="BF"/>
      <w:kern w:val="0"/>
      <w:szCs w:val="28"/>
    </w:rPr>
  </w:style>
  <w:style w:type="paragraph" w:styleId="TOC1">
    <w:name w:val="toc 1"/>
    <w:basedOn w:val="Normal"/>
    <w:next w:val="Normal"/>
    <w:autoRedefine/>
    <w:uiPriority w:val="39"/>
    <w:unhideWhenUsed/>
    <w:rsid w:val="00BB366D"/>
    <w:pPr>
      <w:tabs>
        <w:tab w:val="right" w:leader="dot" w:pos="9350"/>
      </w:tabs>
      <w:spacing w:after="100" w:line="600" w:lineRule="auto"/>
    </w:pPr>
  </w:style>
  <w:style w:type="paragraph" w:styleId="FootnoteText">
    <w:name w:val="footnote text"/>
    <w:basedOn w:val="Normal"/>
    <w:link w:val="FootnoteTextChar"/>
    <w:uiPriority w:val="99"/>
    <w:semiHidden/>
    <w:unhideWhenUsed/>
    <w:rsid w:val="006916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16F9"/>
    <w:rPr>
      <w:sz w:val="20"/>
      <w:szCs w:val="20"/>
    </w:rPr>
  </w:style>
  <w:style w:type="character" w:customStyle="1" w:styleId="Heading2Char">
    <w:name w:val="Heading 2 Char"/>
    <w:basedOn w:val="DefaultParagraphFont"/>
    <w:link w:val="Heading2"/>
    <w:uiPriority w:val="9"/>
    <w:rsid w:val="007B6567"/>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E66591"/>
    <w:pPr>
      <w:spacing w:after="100"/>
      <w:ind w:left="220"/>
    </w:pPr>
  </w:style>
</w:styles>
</file>

<file path=word/webSettings.xml><?xml version="1.0" encoding="utf-8"?>
<w:webSettings xmlns:r="http://schemas.openxmlformats.org/officeDocument/2006/relationships" xmlns:w="http://schemas.openxmlformats.org/wordprocessingml/2006/main">
  <w:divs>
    <w:div w:id="21251931">
      <w:bodyDiv w:val="1"/>
      <w:marLeft w:val="0"/>
      <w:marRight w:val="0"/>
      <w:marTop w:val="0"/>
      <w:marBottom w:val="0"/>
      <w:divBdr>
        <w:top w:val="none" w:sz="0" w:space="0" w:color="auto"/>
        <w:left w:val="none" w:sz="0" w:space="0" w:color="auto"/>
        <w:bottom w:val="none" w:sz="0" w:space="0" w:color="auto"/>
        <w:right w:val="none" w:sz="0" w:space="0" w:color="auto"/>
      </w:divBdr>
    </w:div>
    <w:div w:id="44108689">
      <w:bodyDiv w:val="1"/>
      <w:marLeft w:val="0"/>
      <w:marRight w:val="0"/>
      <w:marTop w:val="0"/>
      <w:marBottom w:val="0"/>
      <w:divBdr>
        <w:top w:val="none" w:sz="0" w:space="0" w:color="auto"/>
        <w:left w:val="none" w:sz="0" w:space="0" w:color="auto"/>
        <w:bottom w:val="none" w:sz="0" w:space="0" w:color="auto"/>
        <w:right w:val="none" w:sz="0" w:space="0" w:color="auto"/>
      </w:divBdr>
    </w:div>
    <w:div w:id="97338472">
      <w:bodyDiv w:val="1"/>
      <w:marLeft w:val="0"/>
      <w:marRight w:val="0"/>
      <w:marTop w:val="0"/>
      <w:marBottom w:val="0"/>
      <w:divBdr>
        <w:top w:val="none" w:sz="0" w:space="0" w:color="auto"/>
        <w:left w:val="none" w:sz="0" w:space="0" w:color="auto"/>
        <w:bottom w:val="none" w:sz="0" w:space="0" w:color="auto"/>
        <w:right w:val="none" w:sz="0" w:space="0" w:color="auto"/>
      </w:divBdr>
      <w:divsChild>
        <w:div w:id="1512140381">
          <w:marLeft w:val="288"/>
          <w:marRight w:val="0"/>
          <w:marTop w:val="0"/>
          <w:marBottom w:val="0"/>
          <w:divBdr>
            <w:top w:val="none" w:sz="0" w:space="0" w:color="auto"/>
            <w:left w:val="none" w:sz="0" w:space="0" w:color="auto"/>
            <w:bottom w:val="none" w:sz="0" w:space="0" w:color="auto"/>
            <w:right w:val="none" w:sz="0" w:space="0" w:color="auto"/>
          </w:divBdr>
        </w:div>
      </w:divsChild>
    </w:div>
    <w:div w:id="150949146">
      <w:bodyDiv w:val="1"/>
      <w:marLeft w:val="0"/>
      <w:marRight w:val="0"/>
      <w:marTop w:val="0"/>
      <w:marBottom w:val="0"/>
      <w:divBdr>
        <w:top w:val="none" w:sz="0" w:space="0" w:color="auto"/>
        <w:left w:val="none" w:sz="0" w:space="0" w:color="auto"/>
        <w:bottom w:val="none" w:sz="0" w:space="0" w:color="auto"/>
        <w:right w:val="none" w:sz="0" w:space="0" w:color="auto"/>
      </w:divBdr>
      <w:divsChild>
        <w:div w:id="23798880">
          <w:marLeft w:val="1253"/>
          <w:marRight w:val="0"/>
          <w:marTop w:val="36"/>
          <w:marBottom w:val="0"/>
          <w:divBdr>
            <w:top w:val="none" w:sz="0" w:space="0" w:color="auto"/>
            <w:left w:val="none" w:sz="0" w:space="0" w:color="auto"/>
            <w:bottom w:val="none" w:sz="0" w:space="0" w:color="auto"/>
            <w:right w:val="none" w:sz="0" w:space="0" w:color="auto"/>
          </w:divBdr>
        </w:div>
        <w:div w:id="476605857">
          <w:marLeft w:val="1166"/>
          <w:marRight w:val="0"/>
          <w:marTop w:val="36"/>
          <w:marBottom w:val="0"/>
          <w:divBdr>
            <w:top w:val="none" w:sz="0" w:space="0" w:color="auto"/>
            <w:left w:val="none" w:sz="0" w:space="0" w:color="auto"/>
            <w:bottom w:val="none" w:sz="0" w:space="0" w:color="auto"/>
            <w:right w:val="none" w:sz="0" w:space="0" w:color="auto"/>
          </w:divBdr>
        </w:div>
        <w:div w:id="1569731557">
          <w:marLeft w:val="1253"/>
          <w:marRight w:val="0"/>
          <w:marTop w:val="36"/>
          <w:marBottom w:val="0"/>
          <w:divBdr>
            <w:top w:val="none" w:sz="0" w:space="0" w:color="auto"/>
            <w:left w:val="none" w:sz="0" w:space="0" w:color="auto"/>
            <w:bottom w:val="none" w:sz="0" w:space="0" w:color="auto"/>
            <w:right w:val="none" w:sz="0" w:space="0" w:color="auto"/>
          </w:divBdr>
        </w:div>
        <w:div w:id="2020689648">
          <w:marLeft w:val="1166"/>
          <w:marRight w:val="0"/>
          <w:marTop w:val="36"/>
          <w:marBottom w:val="0"/>
          <w:divBdr>
            <w:top w:val="none" w:sz="0" w:space="0" w:color="auto"/>
            <w:left w:val="none" w:sz="0" w:space="0" w:color="auto"/>
            <w:bottom w:val="none" w:sz="0" w:space="0" w:color="auto"/>
            <w:right w:val="none" w:sz="0" w:space="0" w:color="auto"/>
          </w:divBdr>
        </w:div>
      </w:divsChild>
    </w:div>
    <w:div w:id="217207742">
      <w:bodyDiv w:val="1"/>
      <w:marLeft w:val="0"/>
      <w:marRight w:val="0"/>
      <w:marTop w:val="0"/>
      <w:marBottom w:val="0"/>
      <w:divBdr>
        <w:top w:val="none" w:sz="0" w:space="0" w:color="auto"/>
        <w:left w:val="none" w:sz="0" w:space="0" w:color="auto"/>
        <w:bottom w:val="none" w:sz="0" w:space="0" w:color="auto"/>
        <w:right w:val="none" w:sz="0" w:space="0" w:color="auto"/>
      </w:divBdr>
      <w:divsChild>
        <w:div w:id="1329601291">
          <w:marLeft w:val="0"/>
          <w:marRight w:val="0"/>
          <w:marTop w:val="0"/>
          <w:marBottom w:val="0"/>
          <w:divBdr>
            <w:top w:val="none" w:sz="0" w:space="0" w:color="auto"/>
            <w:left w:val="none" w:sz="0" w:space="0" w:color="auto"/>
            <w:bottom w:val="none" w:sz="0" w:space="0" w:color="auto"/>
            <w:right w:val="none" w:sz="0" w:space="0" w:color="auto"/>
          </w:divBdr>
        </w:div>
        <w:div w:id="48841464">
          <w:marLeft w:val="0"/>
          <w:marRight w:val="0"/>
          <w:marTop w:val="0"/>
          <w:marBottom w:val="0"/>
          <w:divBdr>
            <w:top w:val="none" w:sz="0" w:space="0" w:color="auto"/>
            <w:left w:val="none" w:sz="0" w:space="0" w:color="auto"/>
            <w:bottom w:val="none" w:sz="0" w:space="0" w:color="auto"/>
            <w:right w:val="none" w:sz="0" w:space="0" w:color="auto"/>
          </w:divBdr>
        </w:div>
        <w:div w:id="1212419675">
          <w:marLeft w:val="0"/>
          <w:marRight w:val="0"/>
          <w:marTop w:val="0"/>
          <w:marBottom w:val="0"/>
          <w:divBdr>
            <w:top w:val="none" w:sz="0" w:space="0" w:color="auto"/>
            <w:left w:val="none" w:sz="0" w:space="0" w:color="auto"/>
            <w:bottom w:val="none" w:sz="0" w:space="0" w:color="auto"/>
            <w:right w:val="none" w:sz="0" w:space="0" w:color="auto"/>
          </w:divBdr>
        </w:div>
        <w:div w:id="965043690">
          <w:marLeft w:val="0"/>
          <w:marRight w:val="0"/>
          <w:marTop w:val="0"/>
          <w:marBottom w:val="0"/>
          <w:divBdr>
            <w:top w:val="none" w:sz="0" w:space="0" w:color="auto"/>
            <w:left w:val="none" w:sz="0" w:space="0" w:color="auto"/>
            <w:bottom w:val="none" w:sz="0" w:space="0" w:color="auto"/>
            <w:right w:val="none" w:sz="0" w:space="0" w:color="auto"/>
          </w:divBdr>
        </w:div>
        <w:div w:id="1920752190">
          <w:marLeft w:val="0"/>
          <w:marRight w:val="0"/>
          <w:marTop w:val="0"/>
          <w:marBottom w:val="0"/>
          <w:divBdr>
            <w:top w:val="none" w:sz="0" w:space="0" w:color="auto"/>
            <w:left w:val="none" w:sz="0" w:space="0" w:color="auto"/>
            <w:bottom w:val="none" w:sz="0" w:space="0" w:color="auto"/>
            <w:right w:val="none" w:sz="0" w:space="0" w:color="auto"/>
          </w:divBdr>
        </w:div>
        <w:div w:id="567762150">
          <w:marLeft w:val="0"/>
          <w:marRight w:val="0"/>
          <w:marTop w:val="0"/>
          <w:marBottom w:val="0"/>
          <w:divBdr>
            <w:top w:val="none" w:sz="0" w:space="0" w:color="auto"/>
            <w:left w:val="none" w:sz="0" w:space="0" w:color="auto"/>
            <w:bottom w:val="none" w:sz="0" w:space="0" w:color="auto"/>
            <w:right w:val="none" w:sz="0" w:space="0" w:color="auto"/>
          </w:divBdr>
        </w:div>
      </w:divsChild>
    </w:div>
    <w:div w:id="229342435">
      <w:bodyDiv w:val="1"/>
      <w:marLeft w:val="0"/>
      <w:marRight w:val="0"/>
      <w:marTop w:val="0"/>
      <w:marBottom w:val="0"/>
      <w:divBdr>
        <w:top w:val="none" w:sz="0" w:space="0" w:color="auto"/>
        <w:left w:val="none" w:sz="0" w:space="0" w:color="auto"/>
        <w:bottom w:val="none" w:sz="0" w:space="0" w:color="auto"/>
        <w:right w:val="none" w:sz="0" w:space="0" w:color="auto"/>
      </w:divBdr>
    </w:div>
    <w:div w:id="251471395">
      <w:bodyDiv w:val="1"/>
      <w:marLeft w:val="0"/>
      <w:marRight w:val="0"/>
      <w:marTop w:val="0"/>
      <w:marBottom w:val="0"/>
      <w:divBdr>
        <w:top w:val="none" w:sz="0" w:space="0" w:color="auto"/>
        <w:left w:val="none" w:sz="0" w:space="0" w:color="auto"/>
        <w:bottom w:val="none" w:sz="0" w:space="0" w:color="auto"/>
        <w:right w:val="none" w:sz="0" w:space="0" w:color="auto"/>
      </w:divBdr>
      <w:divsChild>
        <w:div w:id="803347495">
          <w:marLeft w:val="288"/>
          <w:marRight w:val="0"/>
          <w:marTop w:val="0"/>
          <w:marBottom w:val="0"/>
          <w:divBdr>
            <w:top w:val="none" w:sz="0" w:space="0" w:color="auto"/>
            <w:left w:val="none" w:sz="0" w:space="0" w:color="auto"/>
            <w:bottom w:val="none" w:sz="0" w:space="0" w:color="auto"/>
            <w:right w:val="none" w:sz="0" w:space="0" w:color="auto"/>
          </w:divBdr>
        </w:div>
      </w:divsChild>
    </w:div>
    <w:div w:id="358776570">
      <w:bodyDiv w:val="1"/>
      <w:marLeft w:val="0"/>
      <w:marRight w:val="0"/>
      <w:marTop w:val="0"/>
      <w:marBottom w:val="0"/>
      <w:divBdr>
        <w:top w:val="none" w:sz="0" w:space="0" w:color="auto"/>
        <w:left w:val="none" w:sz="0" w:space="0" w:color="auto"/>
        <w:bottom w:val="none" w:sz="0" w:space="0" w:color="auto"/>
        <w:right w:val="none" w:sz="0" w:space="0" w:color="auto"/>
      </w:divBdr>
      <w:divsChild>
        <w:div w:id="305667091">
          <w:marLeft w:val="734"/>
          <w:marRight w:val="0"/>
          <w:marTop w:val="0"/>
          <w:marBottom w:val="0"/>
          <w:divBdr>
            <w:top w:val="none" w:sz="0" w:space="0" w:color="auto"/>
            <w:left w:val="none" w:sz="0" w:space="0" w:color="auto"/>
            <w:bottom w:val="none" w:sz="0" w:space="0" w:color="auto"/>
            <w:right w:val="none" w:sz="0" w:space="0" w:color="auto"/>
          </w:divBdr>
        </w:div>
        <w:div w:id="319846871">
          <w:marLeft w:val="734"/>
          <w:marRight w:val="0"/>
          <w:marTop w:val="0"/>
          <w:marBottom w:val="0"/>
          <w:divBdr>
            <w:top w:val="none" w:sz="0" w:space="0" w:color="auto"/>
            <w:left w:val="none" w:sz="0" w:space="0" w:color="auto"/>
            <w:bottom w:val="none" w:sz="0" w:space="0" w:color="auto"/>
            <w:right w:val="none" w:sz="0" w:space="0" w:color="auto"/>
          </w:divBdr>
        </w:div>
        <w:div w:id="1155875688">
          <w:marLeft w:val="734"/>
          <w:marRight w:val="0"/>
          <w:marTop w:val="0"/>
          <w:marBottom w:val="0"/>
          <w:divBdr>
            <w:top w:val="none" w:sz="0" w:space="0" w:color="auto"/>
            <w:left w:val="none" w:sz="0" w:space="0" w:color="auto"/>
            <w:bottom w:val="none" w:sz="0" w:space="0" w:color="auto"/>
            <w:right w:val="none" w:sz="0" w:space="0" w:color="auto"/>
          </w:divBdr>
        </w:div>
        <w:div w:id="1689134463">
          <w:marLeft w:val="720"/>
          <w:marRight w:val="0"/>
          <w:marTop w:val="0"/>
          <w:marBottom w:val="0"/>
          <w:divBdr>
            <w:top w:val="none" w:sz="0" w:space="0" w:color="auto"/>
            <w:left w:val="none" w:sz="0" w:space="0" w:color="auto"/>
            <w:bottom w:val="none" w:sz="0" w:space="0" w:color="auto"/>
            <w:right w:val="none" w:sz="0" w:space="0" w:color="auto"/>
          </w:divBdr>
        </w:div>
      </w:divsChild>
    </w:div>
    <w:div w:id="361712899">
      <w:bodyDiv w:val="1"/>
      <w:marLeft w:val="0"/>
      <w:marRight w:val="0"/>
      <w:marTop w:val="0"/>
      <w:marBottom w:val="0"/>
      <w:divBdr>
        <w:top w:val="none" w:sz="0" w:space="0" w:color="auto"/>
        <w:left w:val="none" w:sz="0" w:space="0" w:color="auto"/>
        <w:bottom w:val="none" w:sz="0" w:space="0" w:color="auto"/>
        <w:right w:val="none" w:sz="0" w:space="0" w:color="auto"/>
      </w:divBdr>
      <w:divsChild>
        <w:div w:id="1162890699">
          <w:marLeft w:val="706"/>
          <w:marRight w:val="0"/>
          <w:marTop w:val="0"/>
          <w:marBottom w:val="0"/>
          <w:divBdr>
            <w:top w:val="none" w:sz="0" w:space="0" w:color="auto"/>
            <w:left w:val="none" w:sz="0" w:space="0" w:color="auto"/>
            <w:bottom w:val="none" w:sz="0" w:space="0" w:color="auto"/>
            <w:right w:val="none" w:sz="0" w:space="0" w:color="auto"/>
          </w:divBdr>
        </w:div>
      </w:divsChild>
    </w:div>
    <w:div w:id="407658247">
      <w:bodyDiv w:val="1"/>
      <w:marLeft w:val="0"/>
      <w:marRight w:val="0"/>
      <w:marTop w:val="0"/>
      <w:marBottom w:val="0"/>
      <w:divBdr>
        <w:top w:val="none" w:sz="0" w:space="0" w:color="auto"/>
        <w:left w:val="none" w:sz="0" w:space="0" w:color="auto"/>
        <w:bottom w:val="none" w:sz="0" w:space="0" w:color="auto"/>
        <w:right w:val="none" w:sz="0" w:space="0" w:color="auto"/>
      </w:divBdr>
      <w:divsChild>
        <w:div w:id="295913150">
          <w:marLeft w:val="0"/>
          <w:marRight w:val="0"/>
          <w:marTop w:val="0"/>
          <w:marBottom w:val="0"/>
          <w:divBdr>
            <w:top w:val="none" w:sz="0" w:space="0" w:color="auto"/>
            <w:left w:val="none" w:sz="0" w:space="0" w:color="auto"/>
            <w:bottom w:val="none" w:sz="0" w:space="0" w:color="auto"/>
            <w:right w:val="none" w:sz="0" w:space="0" w:color="auto"/>
          </w:divBdr>
        </w:div>
        <w:div w:id="315576543">
          <w:marLeft w:val="0"/>
          <w:marRight w:val="0"/>
          <w:marTop w:val="0"/>
          <w:marBottom w:val="0"/>
          <w:divBdr>
            <w:top w:val="none" w:sz="0" w:space="0" w:color="auto"/>
            <w:left w:val="none" w:sz="0" w:space="0" w:color="auto"/>
            <w:bottom w:val="none" w:sz="0" w:space="0" w:color="auto"/>
            <w:right w:val="none" w:sz="0" w:space="0" w:color="auto"/>
          </w:divBdr>
        </w:div>
        <w:div w:id="747459216">
          <w:marLeft w:val="0"/>
          <w:marRight w:val="0"/>
          <w:marTop w:val="0"/>
          <w:marBottom w:val="0"/>
          <w:divBdr>
            <w:top w:val="none" w:sz="0" w:space="0" w:color="auto"/>
            <w:left w:val="none" w:sz="0" w:space="0" w:color="auto"/>
            <w:bottom w:val="none" w:sz="0" w:space="0" w:color="auto"/>
            <w:right w:val="none" w:sz="0" w:space="0" w:color="auto"/>
          </w:divBdr>
        </w:div>
        <w:div w:id="210460851">
          <w:marLeft w:val="0"/>
          <w:marRight w:val="0"/>
          <w:marTop w:val="0"/>
          <w:marBottom w:val="0"/>
          <w:divBdr>
            <w:top w:val="none" w:sz="0" w:space="0" w:color="auto"/>
            <w:left w:val="none" w:sz="0" w:space="0" w:color="auto"/>
            <w:bottom w:val="none" w:sz="0" w:space="0" w:color="auto"/>
            <w:right w:val="none" w:sz="0" w:space="0" w:color="auto"/>
          </w:divBdr>
        </w:div>
        <w:div w:id="1566795389">
          <w:marLeft w:val="0"/>
          <w:marRight w:val="0"/>
          <w:marTop w:val="0"/>
          <w:marBottom w:val="0"/>
          <w:divBdr>
            <w:top w:val="none" w:sz="0" w:space="0" w:color="auto"/>
            <w:left w:val="none" w:sz="0" w:space="0" w:color="auto"/>
            <w:bottom w:val="none" w:sz="0" w:space="0" w:color="auto"/>
            <w:right w:val="none" w:sz="0" w:space="0" w:color="auto"/>
          </w:divBdr>
        </w:div>
        <w:div w:id="2046636315">
          <w:marLeft w:val="0"/>
          <w:marRight w:val="0"/>
          <w:marTop w:val="0"/>
          <w:marBottom w:val="0"/>
          <w:divBdr>
            <w:top w:val="none" w:sz="0" w:space="0" w:color="auto"/>
            <w:left w:val="none" w:sz="0" w:space="0" w:color="auto"/>
            <w:bottom w:val="none" w:sz="0" w:space="0" w:color="auto"/>
            <w:right w:val="none" w:sz="0" w:space="0" w:color="auto"/>
          </w:divBdr>
        </w:div>
        <w:div w:id="1973753229">
          <w:marLeft w:val="0"/>
          <w:marRight w:val="0"/>
          <w:marTop w:val="0"/>
          <w:marBottom w:val="0"/>
          <w:divBdr>
            <w:top w:val="none" w:sz="0" w:space="0" w:color="auto"/>
            <w:left w:val="none" w:sz="0" w:space="0" w:color="auto"/>
            <w:bottom w:val="none" w:sz="0" w:space="0" w:color="auto"/>
            <w:right w:val="none" w:sz="0" w:space="0" w:color="auto"/>
          </w:divBdr>
        </w:div>
        <w:div w:id="1225989746">
          <w:marLeft w:val="0"/>
          <w:marRight w:val="0"/>
          <w:marTop w:val="0"/>
          <w:marBottom w:val="0"/>
          <w:divBdr>
            <w:top w:val="none" w:sz="0" w:space="0" w:color="auto"/>
            <w:left w:val="none" w:sz="0" w:space="0" w:color="auto"/>
            <w:bottom w:val="none" w:sz="0" w:space="0" w:color="auto"/>
            <w:right w:val="none" w:sz="0" w:space="0" w:color="auto"/>
          </w:divBdr>
        </w:div>
      </w:divsChild>
    </w:div>
    <w:div w:id="524828935">
      <w:bodyDiv w:val="1"/>
      <w:marLeft w:val="0"/>
      <w:marRight w:val="0"/>
      <w:marTop w:val="0"/>
      <w:marBottom w:val="0"/>
      <w:divBdr>
        <w:top w:val="none" w:sz="0" w:space="0" w:color="auto"/>
        <w:left w:val="none" w:sz="0" w:space="0" w:color="auto"/>
        <w:bottom w:val="none" w:sz="0" w:space="0" w:color="auto"/>
        <w:right w:val="none" w:sz="0" w:space="0" w:color="auto"/>
      </w:divBdr>
    </w:div>
    <w:div w:id="615141159">
      <w:bodyDiv w:val="1"/>
      <w:marLeft w:val="0"/>
      <w:marRight w:val="0"/>
      <w:marTop w:val="0"/>
      <w:marBottom w:val="0"/>
      <w:divBdr>
        <w:top w:val="none" w:sz="0" w:space="0" w:color="auto"/>
        <w:left w:val="none" w:sz="0" w:space="0" w:color="auto"/>
        <w:bottom w:val="none" w:sz="0" w:space="0" w:color="auto"/>
        <w:right w:val="none" w:sz="0" w:space="0" w:color="auto"/>
      </w:divBdr>
      <w:divsChild>
        <w:div w:id="753479449">
          <w:marLeft w:val="446"/>
          <w:marRight w:val="0"/>
          <w:marTop w:val="0"/>
          <w:marBottom w:val="0"/>
          <w:divBdr>
            <w:top w:val="none" w:sz="0" w:space="0" w:color="auto"/>
            <w:left w:val="none" w:sz="0" w:space="0" w:color="auto"/>
            <w:bottom w:val="none" w:sz="0" w:space="0" w:color="auto"/>
            <w:right w:val="none" w:sz="0" w:space="0" w:color="auto"/>
          </w:divBdr>
        </w:div>
        <w:div w:id="1448546356">
          <w:marLeft w:val="547"/>
          <w:marRight w:val="0"/>
          <w:marTop w:val="0"/>
          <w:marBottom w:val="0"/>
          <w:divBdr>
            <w:top w:val="none" w:sz="0" w:space="0" w:color="auto"/>
            <w:left w:val="none" w:sz="0" w:space="0" w:color="auto"/>
            <w:bottom w:val="none" w:sz="0" w:space="0" w:color="auto"/>
            <w:right w:val="none" w:sz="0" w:space="0" w:color="auto"/>
          </w:divBdr>
        </w:div>
        <w:div w:id="1600455269">
          <w:marLeft w:val="547"/>
          <w:marRight w:val="0"/>
          <w:marTop w:val="0"/>
          <w:marBottom w:val="0"/>
          <w:divBdr>
            <w:top w:val="none" w:sz="0" w:space="0" w:color="auto"/>
            <w:left w:val="none" w:sz="0" w:space="0" w:color="auto"/>
            <w:bottom w:val="none" w:sz="0" w:space="0" w:color="auto"/>
            <w:right w:val="none" w:sz="0" w:space="0" w:color="auto"/>
          </w:divBdr>
        </w:div>
        <w:div w:id="1922981250">
          <w:marLeft w:val="547"/>
          <w:marRight w:val="0"/>
          <w:marTop w:val="0"/>
          <w:marBottom w:val="0"/>
          <w:divBdr>
            <w:top w:val="none" w:sz="0" w:space="0" w:color="auto"/>
            <w:left w:val="none" w:sz="0" w:space="0" w:color="auto"/>
            <w:bottom w:val="none" w:sz="0" w:space="0" w:color="auto"/>
            <w:right w:val="none" w:sz="0" w:space="0" w:color="auto"/>
          </w:divBdr>
        </w:div>
      </w:divsChild>
    </w:div>
    <w:div w:id="623509883">
      <w:bodyDiv w:val="1"/>
      <w:marLeft w:val="0"/>
      <w:marRight w:val="0"/>
      <w:marTop w:val="0"/>
      <w:marBottom w:val="0"/>
      <w:divBdr>
        <w:top w:val="none" w:sz="0" w:space="0" w:color="auto"/>
        <w:left w:val="none" w:sz="0" w:space="0" w:color="auto"/>
        <w:bottom w:val="none" w:sz="0" w:space="0" w:color="auto"/>
        <w:right w:val="none" w:sz="0" w:space="0" w:color="auto"/>
      </w:divBdr>
      <w:divsChild>
        <w:div w:id="479614816">
          <w:marLeft w:val="446"/>
          <w:marRight w:val="0"/>
          <w:marTop w:val="0"/>
          <w:marBottom w:val="0"/>
          <w:divBdr>
            <w:top w:val="none" w:sz="0" w:space="0" w:color="auto"/>
            <w:left w:val="none" w:sz="0" w:space="0" w:color="auto"/>
            <w:bottom w:val="none" w:sz="0" w:space="0" w:color="auto"/>
            <w:right w:val="none" w:sz="0" w:space="0" w:color="auto"/>
          </w:divBdr>
        </w:div>
        <w:div w:id="1814251746">
          <w:marLeft w:val="446"/>
          <w:marRight w:val="0"/>
          <w:marTop w:val="0"/>
          <w:marBottom w:val="0"/>
          <w:divBdr>
            <w:top w:val="none" w:sz="0" w:space="0" w:color="auto"/>
            <w:left w:val="none" w:sz="0" w:space="0" w:color="auto"/>
            <w:bottom w:val="none" w:sz="0" w:space="0" w:color="auto"/>
            <w:right w:val="none" w:sz="0" w:space="0" w:color="auto"/>
          </w:divBdr>
        </w:div>
      </w:divsChild>
    </w:div>
    <w:div w:id="741559862">
      <w:bodyDiv w:val="1"/>
      <w:marLeft w:val="0"/>
      <w:marRight w:val="0"/>
      <w:marTop w:val="0"/>
      <w:marBottom w:val="0"/>
      <w:divBdr>
        <w:top w:val="none" w:sz="0" w:space="0" w:color="auto"/>
        <w:left w:val="none" w:sz="0" w:space="0" w:color="auto"/>
        <w:bottom w:val="none" w:sz="0" w:space="0" w:color="auto"/>
        <w:right w:val="none" w:sz="0" w:space="0" w:color="auto"/>
      </w:divBdr>
      <w:divsChild>
        <w:div w:id="2140762591">
          <w:marLeft w:val="547"/>
          <w:marRight w:val="0"/>
          <w:marTop w:val="0"/>
          <w:marBottom w:val="0"/>
          <w:divBdr>
            <w:top w:val="none" w:sz="0" w:space="0" w:color="auto"/>
            <w:left w:val="none" w:sz="0" w:space="0" w:color="auto"/>
            <w:bottom w:val="none" w:sz="0" w:space="0" w:color="auto"/>
            <w:right w:val="none" w:sz="0" w:space="0" w:color="auto"/>
          </w:divBdr>
        </w:div>
      </w:divsChild>
    </w:div>
    <w:div w:id="778835535">
      <w:bodyDiv w:val="1"/>
      <w:marLeft w:val="0"/>
      <w:marRight w:val="0"/>
      <w:marTop w:val="0"/>
      <w:marBottom w:val="0"/>
      <w:divBdr>
        <w:top w:val="none" w:sz="0" w:space="0" w:color="auto"/>
        <w:left w:val="none" w:sz="0" w:space="0" w:color="auto"/>
        <w:bottom w:val="none" w:sz="0" w:space="0" w:color="auto"/>
        <w:right w:val="none" w:sz="0" w:space="0" w:color="auto"/>
      </w:divBdr>
      <w:divsChild>
        <w:div w:id="1157377572">
          <w:marLeft w:val="706"/>
          <w:marRight w:val="0"/>
          <w:marTop w:val="0"/>
          <w:marBottom w:val="0"/>
          <w:divBdr>
            <w:top w:val="none" w:sz="0" w:space="0" w:color="auto"/>
            <w:left w:val="none" w:sz="0" w:space="0" w:color="auto"/>
            <w:bottom w:val="none" w:sz="0" w:space="0" w:color="auto"/>
            <w:right w:val="none" w:sz="0" w:space="0" w:color="auto"/>
          </w:divBdr>
        </w:div>
        <w:div w:id="723025303">
          <w:marLeft w:val="706"/>
          <w:marRight w:val="0"/>
          <w:marTop w:val="0"/>
          <w:marBottom w:val="0"/>
          <w:divBdr>
            <w:top w:val="none" w:sz="0" w:space="0" w:color="auto"/>
            <w:left w:val="none" w:sz="0" w:space="0" w:color="auto"/>
            <w:bottom w:val="none" w:sz="0" w:space="0" w:color="auto"/>
            <w:right w:val="none" w:sz="0" w:space="0" w:color="auto"/>
          </w:divBdr>
        </w:div>
      </w:divsChild>
    </w:div>
    <w:div w:id="798108973">
      <w:bodyDiv w:val="1"/>
      <w:marLeft w:val="0"/>
      <w:marRight w:val="0"/>
      <w:marTop w:val="0"/>
      <w:marBottom w:val="0"/>
      <w:divBdr>
        <w:top w:val="none" w:sz="0" w:space="0" w:color="auto"/>
        <w:left w:val="none" w:sz="0" w:space="0" w:color="auto"/>
        <w:bottom w:val="none" w:sz="0" w:space="0" w:color="auto"/>
        <w:right w:val="none" w:sz="0" w:space="0" w:color="auto"/>
      </w:divBdr>
      <w:divsChild>
        <w:div w:id="124781171">
          <w:marLeft w:val="0"/>
          <w:marRight w:val="0"/>
          <w:marTop w:val="0"/>
          <w:marBottom w:val="0"/>
          <w:divBdr>
            <w:top w:val="none" w:sz="0" w:space="0" w:color="auto"/>
            <w:left w:val="none" w:sz="0" w:space="0" w:color="auto"/>
            <w:bottom w:val="none" w:sz="0" w:space="0" w:color="auto"/>
            <w:right w:val="none" w:sz="0" w:space="0" w:color="auto"/>
          </w:divBdr>
        </w:div>
        <w:div w:id="2136097397">
          <w:marLeft w:val="0"/>
          <w:marRight w:val="0"/>
          <w:marTop w:val="0"/>
          <w:marBottom w:val="0"/>
          <w:divBdr>
            <w:top w:val="none" w:sz="0" w:space="0" w:color="auto"/>
            <w:left w:val="none" w:sz="0" w:space="0" w:color="auto"/>
            <w:bottom w:val="none" w:sz="0" w:space="0" w:color="auto"/>
            <w:right w:val="none" w:sz="0" w:space="0" w:color="auto"/>
          </w:divBdr>
        </w:div>
        <w:div w:id="503323103">
          <w:marLeft w:val="0"/>
          <w:marRight w:val="0"/>
          <w:marTop w:val="0"/>
          <w:marBottom w:val="0"/>
          <w:divBdr>
            <w:top w:val="none" w:sz="0" w:space="0" w:color="auto"/>
            <w:left w:val="none" w:sz="0" w:space="0" w:color="auto"/>
            <w:bottom w:val="none" w:sz="0" w:space="0" w:color="auto"/>
            <w:right w:val="none" w:sz="0" w:space="0" w:color="auto"/>
          </w:divBdr>
        </w:div>
        <w:div w:id="2107723332">
          <w:marLeft w:val="0"/>
          <w:marRight w:val="0"/>
          <w:marTop w:val="0"/>
          <w:marBottom w:val="0"/>
          <w:divBdr>
            <w:top w:val="none" w:sz="0" w:space="0" w:color="auto"/>
            <w:left w:val="none" w:sz="0" w:space="0" w:color="auto"/>
            <w:bottom w:val="none" w:sz="0" w:space="0" w:color="auto"/>
            <w:right w:val="none" w:sz="0" w:space="0" w:color="auto"/>
          </w:divBdr>
        </w:div>
      </w:divsChild>
    </w:div>
    <w:div w:id="801734340">
      <w:bodyDiv w:val="1"/>
      <w:marLeft w:val="0"/>
      <w:marRight w:val="0"/>
      <w:marTop w:val="0"/>
      <w:marBottom w:val="0"/>
      <w:divBdr>
        <w:top w:val="none" w:sz="0" w:space="0" w:color="auto"/>
        <w:left w:val="none" w:sz="0" w:space="0" w:color="auto"/>
        <w:bottom w:val="none" w:sz="0" w:space="0" w:color="auto"/>
        <w:right w:val="none" w:sz="0" w:space="0" w:color="auto"/>
      </w:divBdr>
    </w:div>
    <w:div w:id="838886749">
      <w:bodyDiv w:val="1"/>
      <w:marLeft w:val="0"/>
      <w:marRight w:val="0"/>
      <w:marTop w:val="0"/>
      <w:marBottom w:val="0"/>
      <w:divBdr>
        <w:top w:val="none" w:sz="0" w:space="0" w:color="auto"/>
        <w:left w:val="none" w:sz="0" w:space="0" w:color="auto"/>
        <w:bottom w:val="none" w:sz="0" w:space="0" w:color="auto"/>
        <w:right w:val="none" w:sz="0" w:space="0" w:color="auto"/>
      </w:divBdr>
      <w:divsChild>
        <w:div w:id="987442826">
          <w:marLeft w:val="0"/>
          <w:marRight w:val="0"/>
          <w:marTop w:val="0"/>
          <w:marBottom w:val="0"/>
          <w:divBdr>
            <w:top w:val="none" w:sz="0" w:space="0" w:color="auto"/>
            <w:left w:val="none" w:sz="0" w:space="0" w:color="auto"/>
            <w:bottom w:val="none" w:sz="0" w:space="0" w:color="auto"/>
            <w:right w:val="none" w:sz="0" w:space="0" w:color="auto"/>
          </w:divBdr>
        </w:div>
        <w:div w:id="2043167475">
          <w:marLeft w:val="0"/>
          <w:marRight w:val="0"/>
          <w:marTop w:val="0"/>
          <w:marBottom w:val="0"/>
          <w:divBdr>
            <w:top w:val="none" w:sz="0" w:space="0" w:color="auto"/>
            <w:left w:val="none" w:sz="0" w:space="0" w:color="auto"/>
            <w:bottom w:val="none" w:sz="0" w:space="0" w:color="auto"/>
            <w:right w:val="none" w:sz="0" w:space="0" w:color="auto"/>
          </w:divBdr>
        </w:div>
        <w:div w:id="2003585162">
          <w:marLeft w:val="0"/>
          <w:marRight w:val="0"/>
          <w:marTop w:val="0"/>
          <w:marBottom w:val="0"/>
          <w:divBdr>
            <w:top w:val="none" w:sz="0" w:space="0" w:color="auto"/>
            <w:left w:val="none" w:sz="0" w:space="0" w:color="auto"/>
            <w:bottom w:val="none" w:sz="0" w:space="0" w:color="auto"/>
            <w:right w:val="none" w:sz="0" w:space="0" w:color="auto"/>
          </w:divBdr>
        </w:div>
        <w:div w:id="74206738">
          <w:marLeft w:val="0"/>
          <w:marRight w:val="0"/>
          <w:marTop w:val="0"/>
          <w:marBottom w:val="0"/>
          <w:divBdr>
            <w:top w:val="none" w:sz="0" w:space="0" w:color="auto"/>
            <w:left w:val="none" w:sz="0" w:space="0" w:color="auto"/>
            <w:bottom w:val="none" w:sz="0" w:space="0" w:color="auto"/>
            <w:right w:val="none" w:sz="0" w:space="0" w:color="auto"/>
          </w:divBdr>
        </w:div>
      </w:divsChild>
    </w:div>
    <w:div w:id="845175124">
      <w:bodyDiv w:val="1"/>
      <w:marLeft w:val="0"/>
      <w:marRight w:val="0"/>
      <w:marTop w:val="0"/>
      <w:marBottom w:val="0"/>
      <w:divBdr>
        <w:top w:val="none" w:sz="0" w:space="0" w:color="auto"/>
        <w:left w:val="none" w:sz="0" w:space="0" w:color="auto"/>
        <w:bottom w:val="none" w:sz="0" w:space="0" w:color="auto"/>
        <w:right w:val="none" w:sz="0" w:space="0" w:color="auto"/>
      </w:divBdr>
    </w:div>
    <w:div w:id="875657095">
      <w:bodyDiv w:val="1"/>
      <w:marLeft w:val="0"/>
      <w:marRight w:val="0"/>
      <w:marTop w:val="0"/>
      <w:marBottom w:val="0"/>
      <w:divBdr>
        <w:top w:val="none" w:sz="0" w:space="0" w:color="auto"/>
        <w:left w:val="none" w:sz="0" w:space="0" w:color="auto"/>
        <w:bottom w:val="none" w:sz="0" w:space="0" w:color="auto"/>
        <w:right w:val="none" w:sz="0" w:space="0" w:color="auto"/>
      </w:divBdr>
    </w:div>
    <w:div w:id="964121481">
      <w:bodyDiv w:val="1"/>
      <w:marLeft w:val="0"/>
      <w:marRight w:val="0"/>
      <w:marTop w:val="0"/>
      <w:marBottom w:val="0"/>
      <w:divBdr>
        <w:top w:val="none" w:sz="0" w:space="0" w:color="auto"/>
        <w:left w:val="none" w:sz="0" w:space="0" w:color="auto"/>
        <w:bottom w:val="none" w:sz="0" w:space="0" w:color="auto"/>
        <w:right w:val="none" w:sz="0" w:space="0" w:color="auto"/>
      </w:divBdr>
      <w:divsChild>
        <w:div w:id="1684014352">
          <w:marLeft w:val="547"/>
          <w:marRight w:val="0"/>
          <w:marTop w:val="0"/>
          <w:marBottom w:val="0"/>
          <w:divBdr>
            <w:top w:val="none" w:sz="0" w:space="0" w:color="auto"/>
            <w:left w:val="none" w:sz="0" w:space="0" w:color="auto"/>
            <w:bottom w:val="none" w:sz="0" w:space="0" w:color="auto"/>
            <w:right w:val="none" w:sz="0" w:space="0" w:color="auto"/>
          </w:divBdr>
        </w:div>
      </w:divsChild>
    </w:div>
    <w:div w:id="998310158">
      <w:bodyDiv w:val="1"/>
      <w:marLeft w:val="0"/>
      <w:marRight w:val="0"/>
      <w:marTop w:val="0"/>
      <w:marBottom w:val="0"/>
      <w:divBdr>
        <w:top w:val="none" w:sz="0" w:space="0" w:color="auto"/>
        <w:left w:val="none" w:sz="0" w:space="0" w:color="auto"/>
        <w:bottom w:val="none" w:sz="0" w:space="0" w:color="auto"/>
        <w:right w:val="none" w:sz="0" w:space="0" w:color="auto"/>
      </w:divBdr>
      <w:divsChild>
        <w:div w:id="534200605">
          <w:marLeft w:val="0"/>
          <w:marRight w:val="0"/>
          <w:marTop w:val="0"/>
          <w:marBottom w:val="0"/>
          <w:divBdr>
            <w:top w:val="none" w:sz="0" w:space="0" w:color="auto"/>
            <w:left w:val="none" w:sz="0" w:space="0" w:color="auto"/>
            <w:bottom w:val="none" w:sz="0" w:space="0" w:color="auto"/>
            <w:right w:val="none" w:sz="0" w:space="0" w:color="auto"/>
          </w:divBdr>
        </w:div>
        <w:div w:id="98454409">
          <w:marLeft w:val="0"/>
          <w:marRight w:val="0"/>
          <w:marTop w:val="0"/>
          <w:marBottom w:val="0"/>
          <w:divBdr>
            <w:top w:val="none" w:sz="0" w:space="0" w:color="auto"/>
            <w:left w:val="none" w:sz="0" w:space="0" w:color="auto"/>
            <w:bottom w:val="none" w:sz="0" w:space="0" w:color="auto"/>
            <w:right w:val="none" w:sz="0" w:space="0" w:color="auto"/>
          </w:divBdr>
        </w:div>
        <w:div w:id="1664697971">
          <w:marLeft w:val="0"/>
          <w:marRight w:val="0"/>
          <w:marTop w:val="0"/>
          <w:marBottom w:val="0"/>
          <w:divBdr>
            <w:top w:val="none" w:sz="0" w:space="0" w:color="auto"/>
            <w:left w:val="none" w:sz="0" w:space="0" w:color="auto"/>
            <w:bottom w:val="none" w:sz="0" w:space="0" w:color="auto"/>
            <w:right w:val="none" w:sz="0" w:space="0" w:color="auto"/>
          </w:divBdr>
        </w:div>
        <w:div w:id="1383021134">
          <w:marLeft w:val="0"/>
          <w:marRight w:val="0"/>
          <w:marTop w:val="0"/>
          <w:marBottom w:val="0"/>
          <w:divBdr>
            <w:top w:val="none" w:sz="0" w:space="0" w:color="auto"/>
            <w:left w:val="none" w:sz="0" w:space="0" w:color="auto"/>
            <w:bottom w:val="none" w:sz="0" w:space="0" w:color="auto"/>
            <w:right w:val="none" w:sz="0" w:space="0" w:color="auto"/>
          </w:divBdr>
        </w:div>
        <w:div w:id="1360666104">
          <w:marLeft w:val="0"/>
          <w:marRight w:val="0"/>
          <w:marTop w:val="0"/>
          <w:marBottom w:val="0"/>
          <w:divBdr>
            <w:top w:val="none" w:sz="0" w:space="0" w:color="auto"/>
            <w:left w:val="none" w:sz="0" w:space="0" w:color="auto"/>
            <w:bottom w:val="none" w:sz="0" w:space="0" w:color="auto"/>
            <w:right w:val="none" w:sz="0" w:space="0" w:color="auto"/>
          </w:divBdr>
        </w:div>
        <w:div w:id="948898445">
          <w:marLeft w:val="0"/>
          <w:marRight w:val="0"/>
          <w:marTop w:val="0"/>
          <w:marBottom w:val="0"/>
          <w:divBdr>
            <w:top w:val="none" w:sz="0" w:space="0" w:color="auto"/>
            <w:left w:val="none" w:sz="0" w:space="0" w:color="auto"/>
            <w:bottom w:val="none" w:sz="0" w:space="0" w:color="auto"/>
            <w:right w:val="none" w:sz="0" w:space="0" w:color="auto"/>
          </w:divBdr>
        </w:div>
      </w:divsChild>
    </w:div>
    <w:div w:id="1045913197">
      <w:bodyDiv w:val="1"/>
      <w:marLeft w:val="0"/>
      <w:marRight w:val="0"/>
      <w:marTop w:val="0"/>
      <w:marBottom w:val="0"/>
      <w:divBdr>
        <w:top w:val="none" w:sz="0" w:space="0" w:color="auto"/>
        <w:left w:val="none" w:sz="0" w:space="0" w:color="auto"/>
        <w:bottom w:val="none" w:sz="0" w:space="0" w:color="auto"/>
        <w:right w:val="none" w:sz="0" w:space="0" w:color="auto"/>
      </w:divBdr>
    </w:div>
    <w:div w:id="1138260474">
      <w:bodyDiv w:val="1"/>
      <w:marLeft w:val="0"/>
      <w:marRight w:val="0"/>
      <w:marTop w:val="0"/>
      <w:marBottom w:val="0"/>
      <w:divBdr>
        <w:top w:val="none" w:sz="0" w:space="0" w:color="auto"/>
        <w:left w:val="none" w:sz="0" w:space="0" w:color="auto"/>
        <w:bottom w:val="none" w:sz="0" w:space="0" w:color="auto"/>
        <w:right w:val="none" w:sz="0" w:space="0" w:color="auto"/>
      </w:divBdr>
    </w:div>
    <w:div w:id="1233346111">
      <w:bodyDiv w:val="1"/>
      <w:marLeft w:val="0"/>
      <w:marRight w:val="0"/>
      <w:marTop w:val="0"/>
      <w:marBottom w:val="0"/>
      <w:divBdr>
        <w:top w:val="none" w:sz="0" w:space="0" w:color="auto"/>
        <w:left w:val="none" w:sz="0" w:space="0" w:color="auto"/>
        <w:bottom w:val="none" w:sz="0" w:space="0" w:color="auto"/>
        <w:right w:val="none" w:sz="0" w:space="0" w:color="auto"/>
      </w:divBdr>
    </w:div>
    <w:div w:id="1307934153">
      <w:bodyDiv w:val="1"/>
      <w:marLeft w:val="0"/>
      <w:marRight w:val="0"/>
      <w:marTop w:val="0"/>
      <w:marBottom w:val="0"/>
      <w:divBdr>
        <w:top w:val="none" w:sz="0" w:space="0" w:color="auto"/>
        <w:left w:val="none" w:sz="0" w:space="0" w:color="auto"/>
        <w:bottom w:val="none" w:sz="0" w:space="0" w:color="auto"/>
        <w:right w:val="none" w:sz="0" w:space="0" w:color="auto"/>
      </w:divBdr>
      <w:divsChild>
        <w:div w:id="1857766627">
          <w:marLeft w:val="0"/>
          <w:marRight w:val="0"/>
          <w:marTop w:val="0"/>
          <w:marBottom w:val="0"/>
          <w:divBdr>
            <w:top w:val="none" w:sz="0" w:space="0" w:color="auto"/>
            <w:left w:val="none" w:sz="0" w:space="0" w:color="auto"/>
            <w:bottom w:val="none" w:sz="0" w:space="0" w:color="auto"/>
            <w:right w:val="none" w:sz="0" w:space="0" w:color="auto"/>
          </w:divBdr>
        </w:div>
        <w:div w:id="1404839242">
          <w:marLeft w:val="0"/>
          <w:marRight w:val="0"/>
          <w:marTop w:val="0"/>
          <w:marBottom w:val="0"/>
          <w:divBdr>
            <w:top w:val="none" w:sz="0" w:space="0" w:color="auto"/>
            <w:left w:val="none" w:sz="0" w:space="0" w:color="auto"/>
            <w:bottom w:val="none" w:sz="0" w:space="0" w:color="auto"/>
            <w:right w:val="none" w:sz="0" w:space="0" w:color="auto"/>
          </w:divBdr>
        </w:div>
        <w:div w:id="576594872">
          <w:marLeft w:val="0"/>
          <w:marRight w:val="0"/>
          <w:marTop w:val="0"/>
          <w:marBottom w:val="0"/>
          <w:divBdr>
            <w:top w:val="none" w:sz="0" w:space="0" w:color="auto"/>
            <w:left w:val="none" w:sz="0" w:space="0" w:color="auto"/>
            <w:bottom w:val="none" w:sz="0" w:space="0" w:color="auto"/>
            <w:right w:val="none" w:sz="0" w:space="0" w:color="auto"/>
          </w:divBdr>
        </w:div>
        <w:div w:id="1711342538">
          <w:marLeft w:val="0"/>
          <w:marRight w:val="0"/>
          <w:marTop w:val="0"/>
          <w:marBottom w:val="0"/>
          <w:divBdr>
            <w:top w:val="none" w:sz="0" w:space="0" w:color="auto"/>
            <w:left w:val="none" w:sz="0" w:space="0" w:color="auto"/>
            <w:bottom w:val="none" w:sz="0" w:space="0" w:color="auto"/>
            <w:right w:val="none" w:sz="0" w:space="0" w:color="auto"/>
          </w:divBdr>
        </w:div>
        <w:div w:id="1407721687">
          <w:marLeft w:val="0"/>
          <w:marRight w:val="0"/>
          <w:marTop w:val="0"/>
          <w:marBottom w:val="0"/>
          <w:divBdr>
            <w:top w:val="none" w:sz="0" w:space="0" w:color="auto"/>
            <w:left w:val="none" w:sz="0" w:space="0" w:color="auto"/>
            <w:bottom w:val="none" w:sz="0" w:space="0" w:color="auto"/>
            <w:right w:val="none" w:sz="0" w:space="0" w:color="auto"/>
          </w:divBdr>
        </w:div>
        <w:div w:id="1994792761">
          <w:marLeft w:val="0"/>
          <w:marRight w:val="0"/>
          <w:marTop w:val="0"/>
          <w:marBottom w:val="0"/>
          <w:divBdr>
            <w:top w:val="none" w:sz="0" w:space="0" w:color="auto"/>
            <w:left w:val="none" w:sz="0" w:space="0" w:color="auto"/>
            <w:bottom w:val="none" w:sz="0" w:space="0" w:color="auto"/>
            <w:right w:val="none" w:sz="0" w:space="0" w:color="auto"/>
          </w:divBdr>
        </w:div>
        <w:div w:id="1443458528">
          <w:marLeft w:val="0"/>
          <w:marRight w:val="0"/>
          <w:marTop w:val="0"/>
          <w:marBottom w:val="0"/>
          <w:divBdr>
            <w:top w:val="none" w:sz="0" w:space="0" w:color="auto"/>
            <w:left w:val="none" w:sz="0" w:space="0" w:color="auto"/>
            <w:bottom w:val="none" w:sz="0" w:space="0" w:color="auto"/>
            <w:right w:val="none" w:sz="0" w:space="0" w:color="auto"/>
          </w:divBdr>
        </w:div>
        <w:div w:id="1569463644">
          <w:marLeft w:val="0"/>
          <w:marRight w:val="0"/>
          <w:marTop w:val="0"/>
          <w:marBottom w:val="0"/>
          <w:divBdr>
            <w:top w:val="none" w:sz="0" w:space="0" w:color="auto"/>
            <w:left w:val="none" w:sz="0" w:space="0" w:color="auto"/>
            <w:bottom w:val="none" w:sz="0" w:space="0" w:color="auto"/>
            <w:right w:val="none" w:sz="0" w:space="0" w:color="auto"/>
          </w:divBdr>
        </w:div>
        <w:div w:id="1535729456">
          <w:marLeft w:val="0"/>
          <w:marRight w:val="0"/>
          <w:marTop w:val="0"/>
          <w:marBottom w:val="0"/>
          <w:divBdr>
            <w:top w:val="none" w:sz="0" w:space="0" w:color="auto"/>
            <w:left w:val="none" w:sz="0" w:space="0" w:color="auto"/>
            <w:bottom w:val="none" w:sz="0" w:space="0" w:color="auto"/>
            <w:right w:val="none" w:sz="0" w:space="0" w:color="auto"/>
          </w:divBdr>
        </w:div>
        <w:div w:id="1473331868">
          <w:marLeft w:val="0"/>
          <w:marRight w:val="0"/>
          <w:marTop w:val="0"/>
          <w:marBottom w:val="0"/>
          <w:divBdr>
            <w:top w:val="none" w:sz="0" w:space="0" w:color="auto"/>
            <w:left w:val="none" w:sz="0" w:space="0" w:color="auto"/>
            <w:bottom w:val="none" w:sz="0" w:space="0" w:color="auto"/>
            <w:right w:val="none" w:sz="0" w:space="0" w:color="auto"/>
          </w:divBdr>
        </w:div>
        <w:div w:id="1832064074">
          <w:marLeft w:val="0"/>
          <w:marRight w:val="0"/>
          <w:marTop w:val="0"/>
          <w:marBottom w:val="0"/>
          <w:divBdr>
            <w:top w:val="none" w:sz="0" w:space="0" w:color="auto"/>
            <w:left w:val="none" w:sz="0" w:space="0" w:color="auto"/>
            <w:bottom w:val="none" w:sz="0" w:space="0" w:color="auto"/>
            <w:right w:val="none" w:sz="0" w:space="0" w:color="auto"/>
          </w:divBdr>
        </w:div>
        <w:div w:id="1607350304">
          <w:marLeft w:val="0"/>
          <w:marRight w:val="0"/>
          <w:marTop w:val="0"/>
          <w:marBottom w:val="0"/>
          <w:divBdr>
            <w:top w:val="none" w:sz="0" w:space="0" w:color="auto"/>
            <w:left w:val="none" w:sz="0" w:space="0" w:color="auto"/>
            <w:bottom w:val="none" w:sz="0" w:space="0" w:color="auto"/>
            <w:right w:val="none" w:sz="0" w:space="0" w:color="auto"/>
          </w:divBdr>
        </w:div>
        <w:div w:id="865603661">
          <w:marLeft w:val="0"/>
          <w:marRight w:val="0"/>
          <w:marTop w:val="0"/>
          <w:marBottom w:val="0"/>
          <w:divBdr>
            <w:top w:val="none" w:sz="0" w:space="0" w:color="auto"/>
            <w:left w:val="none" w:sz="0" w:space="0" w:color="auto"/>
            <w:bottom w:val="none" w:sz="0" w:space="0" w:color="auto"/>
            <w:right w:val="none" w:sz="0" w:space="0" w:color="auto"/>
          </w:divBdr>
        </w:div>
        <w:div w:id="1484198792">
          <w:marLeft w:val="0"/>
          <w:marRight w:val="0"/>
          <w:marTop w:val="0"/>
          <w:marBottom w:val="0"/>
          <w:divBdr>
            <w:top w:val="none" w:sz="0" w:space="0" w:color="auto"/>
            <w:left w:val="none" w:sz="0" w:space="0" w:color="auto"/>
            <w:bottom w:val="none" w:sz="0" w:space="0" w:color="auto"/>
            <w:right w:val="none" w:sz="0" w:space="0" w:color="auto"/>
          </w:divBdr>
        </w:div>
        <w:div w:id="1616256485">
          <w:marLeft w:val="0"/>
          <w:marRight w:val="0"/>
          <w:marTop w:val="0"/>
          <w:marBottom w:val="0"/>
          <w:divBdr>
            <w:top w:val="none" w:sz="0" w:space="0" w:color="auto"/>
            <w:left w:val="none" w:sz="0" w:space="0" w:color="auto"/>
            <w:bottom w:val="none" w:sz="0" w:space="0" w:color="auto"/>
            <w:right w:val="none" w:sz="0" w:space="0" w:color="auto"/>
          </w:divBdr>
        </w:div>
        <w:div w:id="2013027108">
          <w:marLeft w:val="0"/>
          <w:marRight w:val="0"/>
          <w:marTop w:val="0"/>
          <w:marBottom w:val="0"/>
          <w:divBdr>
            <w:top w:val="none" w:sz="0" w:space="0" w:color="auto"/>
            <w:left w:val="none" w:sz="0" w:space="0" w:color="auto"/>
            <w:bottom w:val="none" w:sz="0" w:space="0" w:color="auto"/>
            <w:right w:val="none" w:sz="0" w:space="0" w:color="auto"/>
          </w:divBdr>
        </w:div>
        <w:div w:id="263657162">
          <w:marLeft w:val="0"/>
          <w:marRight w:val="0"/>
          <w:marTop w:val="0"/>
          <w:marBottom w:val="0"/>
          <w:divBdr>
            <w:top w:val="none" w:sz="0" w:space="0" w:color="auto"/>
            <w:left w:val="none" w:sz="0" w:space="0" w:color="auto"/>
            <w:bottom w:val="none" w:sz="0" w:space="0" w:color="auto"/>
            <w:right w:val="none" w:sz="0" w:space="0" w:color="auto"/>
          </w:divBdr>
        </w:div>
        <w:div w:id="1547135721">
          <w:marLeft w:val="0"/>
          <w:marRight w:val="0"/>
          <w:marTop w:val="0"/>
          <w:marBottom w:val="0"/>
          <w:divBdr>
            <w:top w:val="none" w:sz="0" w:space="0" w:color="auto"/>
            <w:left w:val="none" w:sz="0" w:space="0" w:color="auto"/>
            <w:bottom w:val="none" w:sz="0" w:space="0" w:color="auto"/>
            <w:right w:val="none" w:sz="0" w:space="0" w:color="auto"/>
          </w:divBdr>
        </w:div>
        <w:div w:id="466316565">
          <w:marLeft w:val="0"/>
          <w:marRight w:val="0"/>
          <w:marTop w:val="0"/>
          <w:marBottom w:val="0"/>
          <w:divBdr>
            <w:top w:val="none" w:sz="0" w:space="0" w:color="auto"/>
            <w:left w:val="none" w:sz="0" w:space="0" w:color="auto"/>
            <w:bottom w:val="none" w:sz="0" w:space="0" w:color="auto"/>
            <w:right w:val="none" w:sz="0" w:space="0" w:color="auto"/>
          </w:divBdr>
        </w:div>
        <w:div w:id="1710253539">
          <w:marLeft w:val="0"/>
          <w:marRight w:val="0"/>
          <w:marTop w:val="0"/>
          <w:marBottom w:val="0"/>
          <w:divBdr>
            <w:top w:val="none" w:sz="0" w:space="0" w:color="auto"/>
            <w:left w:val="none" w:sz="0" w:space="0" w:color="auto"/>
            <w:bottom w:val="none" w:sz="0" w:space="0" w:color="auto"/>
            <w:right w:val="none" w:sz="0" w:space="0" w:color="auto"/>
          </w:divBdr>
        </w:div>
        <w:div w:id="1354841710">
          <w:marLeft w:val="0"/>
          <w:marRight w:val="0"/>
          <w:marTop w:val="0"/>
          <w:marBottom w:val="0"/>
          <w:divBdr>
            <w:top w:val="none" w:sz="0" w:space="0" w:color="auto"/>
            <w:left w:val="none" w:sz="0" w:space="0" w:color="auto"/>
            <w:bottom w:val="none" w:sz="0" w:space="0" w:color="auto"/>
            <w:right w:val="none" w:sz="0" w:space="0" w:color="auto"/>
          </w:divBdr>
        </w:div>
        <w:div w:id="606154239">
          <w:marLeft w:val="0"/>
          <w:marRight w:val="0"/>
          <w:marTop w:val="0"/>
          <w:marBottom w:val="0"/>
          <w:divBdr>
            <w:top w:val="none" w:sz="0" w:space="0" w:color="auto"/>
            <w:left w:val="none" w:sz="0" w:space="0" w:color="auto"/>
            <w:bottom w:val="none" w:sz="0" w:space="0" w:color="auto"/>
            <w:right w:val="none" w:sz="0" w:space="0" w:color="auto"/>
          </w:divBdr>
        </w:div>
        <w:div w:id="485437207">
          <w:marLeft w:val="0"/>
          <w:marRight w:val="0"/>
          <w:marTop w:val="0"/>
          <w:marBottom w:val="0"/>
          <w:divBdr>
            <w:top w:val="none" w:sz="0" w:space="0" w:color="auto"/>
            <w:left w:val="none" w:sz="0" w:space="0" w:color="auto"/>
            <w:bottom w:val="none" w:sz="0" w:space="0" w:color="auto"/>
            <w:right w:val="none" w:sz="0" w:space="0" w:color="auto"/>
          </w:divBdr>
        </w:div>
        <w:div w:id="494104420">
          <w:marLeft w:val="0"/>
          <w:marRight w:val="0"/>
          <w:marTop w:val="0"/>
          <w:marBottom w:val="0"/>
          <w:divBdr>
            <w:top w:val="none" w:sz="0" w:space="0" w:color="auto"/>
            <w:left w:val="none" w:sz="0" w:space="0" w:color="auto"/>
            <w:bottom w:val="none" w:sz="0" w:space="0" w:color="auto"/>
            <w:right w:val="none" w:sz="0" w:space="0" w:color="auto"/>
          </w:divBdr>
        </w:div>
        <w:div w:id="2020309479">
          <w:marLeft w:val="0"/>
          <w:marRight w:val="0"/>
          <w:marTop w:val="0"/>
          <w:marBottom w:val="0"/>
          <w:divBdr>
            <w:top w:val="none" w:sz="0" w:space="0" w:color="auto"/>
            <w:left w:val="none" w:sz="0" w:space="0" w:color="auto"/>
            <w:bottom w:val="none" w:sz="0" w:space="0" w:color="auto"/>
            <w:right w:val="none" w:sz="0" w:space="0" w:color="auto"/>
          </w:divBdr>
        </w:div>
        <w:div w:id="914516094">
          <w:marLeft w:val="0"/>
          <w:marRight w:val="0"/>
          <w:marTop w:val="0"/>
          <w:marBottom w:val="0"/>
          <w:divBdr>
            <w:top w:val="none" w:sz="0" w:space="0" w:color="auto"/>
            <w:left w:val="none" w:sz="0" w:space="0" w:color="auto"/>
            <w:bottom w:val="none" w:sz="0" w:space="0" w:color="auto"/>
            <w:right w:val="none" w:sz="0" w:space="0" w:color="auto"/>
          </w:divBdr>
        </w:div>
      </w:divsChild>
    </w:div>
    <w:div w:id="1433355367">
      <w:bodyDiv w:val="1"/>
      <w:marLeft w:val="0"/>
      <w:marRight w:val="0"/>
      <w:marTop w:val="0"/>
      <w:marBottom w:val="0"/>
      <w:divBdr>
        <w:top w:val="none" w:sz="0" w:space="0" w:color="auto"/>
        <w:left w:val="none" w:sz="0" w:space="0" w:color="auto"/>
        <w:bottom w:val="none" w:sz="0" w:space="0" w:color="auto"/>
        <w:right w:val="none" w:sz="0" w:space="0" w:color="auto"/>
      </w:divBdr>
      <w:divsChild>
        <w:div w:id="1245064876">
          <w:marLeft w:val="0"/>
          <w:marRight w:val="0"/>
          <w:marTop w:val="0"/>
          <w:marBottom w:val="0"/>
          <w:divBdr>
            <w:top w:val="none" w:sz="0" w:space="0" w:color="auto"/>
            <w:left w:val="none" w:sz="0" w:space="0" w:color="auto"/>
            <w:bottom w:val="none" w:sz="0" w:space="0" w:color="auto"/>
            <w:right w:val="none" w:sz="0" w:space="0" w:color="auto"/>
          </w:divBdr>
        </w:div>
        <w:div w:id="269555896">
          <w:marLeft w:val="0"/>
          <w:marRight w:val="0"/>
          <w:marTop w:val="0"/>
          <w:marBottom w:val="0"/>
          <w:divBdr>
            <w:top w:val="none" w:sz="0" w:space="0" w:color="auto"/>
            <w:left w:val="none" w:sz="0" w:space="0" w:color="auto"/>
            <w:bottom w:val="none" w:sz="0" w:space="0" w:color="auto"/>
            <w:right w:val="none" w:sz="0" w:space="0" w:color="auto"/>
          </w:divBdr>
        </w:div>
        <w:div w:id="1200509155">
          <w:marLeft w:val="0"/>
          <w:marRight w:val="0"/>
          <w:marTop w:val="0"/>
          <w:marBottom w:val="0"/>
          <w:divBdr>
            <w:top w:val="none" w:sz="0" w:space="0" w:color="auto"/>
            <w:left w:val="none" w:sz="0" w:space="0" w:color="auto"/>
            <w:bottom w:val="none" w:sz="0" w:space="0" w:color="auto"/>
            <w:right w:val="none" w:sz="0" w:space="0" w:color="auto"/>
          </w:divBdr>
        </w:div>
        <w:div w:id="1172060933">
          <w:marLeft w:val="0"/>
          <w:marRight w:val="0"/>
          <w:marTop w:val="0"/>
          <w:marBottom w:val="0"/>
          <w:divBdr>
            <w:top w:val="none" w:sz="0" w:space="0" w:color="auto"/>
            <w:left w:val="none" w:sz="0" w:space="0" w:color="auto"/>
            <w:bottom w:val="none" w:sz="0" w:space="0" w:color="auto"/>
            <w:right w:val="none" w:sz="0" w:space="0" w:color="auto"/>
          </w:divBdr>
        </w:div>
        <w:div w:id="1485580533">
          <w:marLeft w:val="0"/>
          <w:marRight w:val="0"/>
          <w:marTop w:val="0"/>
          <w:marBottom w:val="0"/>
          <w:divBdr>
            <w:top w:val="none" w:sz="0" w:space="0" w:color="auto"/>
            <w:left w:val="none" w:sz="0" w:space="0" w:color="auto"/>
            <w:bottom w:val="none" w:sz="0" w:space="0" w:color="auto"/>
            <w:right w:val="none" w:sz="0" w:space="0" w:color="auto"/>
          </w:divBdr>
        </w:div>
        <w:div w:id="1096170061">
          <w:marLeft w:val="0"/>
          <w:marRight w:val="0"/>
          <w:marTop w:val="0"/>
          <w:marBottom w:val="0"/>
          <w:divBdr>
            <w:top w:val="none" w:sz="0" w:space="0" w:color="auto"/>
            <w:left w:val="none" w:sz="0" w:space="0" w:color="auto"/>
            <w:bottom w:val="none" w:sz="0" w:space="0" w:color="auto"/>
            <w:right w:val="none" w:sz="0" w:space="0" w:color="auto"/>
          </w:divBdr>
        </w:div>
        <w:div w:id="1126580301">
          <w:marLeft w:val="0"/>
          <w:marRight w:val="0"/>
          <w:marTop w:val="0"/>
          <w:marBottom w:val="0"/>
          <w:divBdr>
            <w:top w:val="none" w:sz="0" w:space="0" w:color="auto"/>
            <w:left w:val="none" w:sz="0" w:space="0" w:color="auto"/>
            <w:bottom w:val="none" w:sz="0" w:space="0" w:color="auto"/>
            <w:right w:val="none" w:sz="0" w:space="0" w:color="auto"/>
          </w:divBdr>
        </w:div>
      </w:divsChild>
    </w:div>
    <w:div w:id="1538156021">
      <w:bodyDiv w:val="1"/>
      <w:marLeft w:val="0"/>
      <w:marRight w:val="0"/>
      <w:marTop w:val="0"/>
      <w:marBottom w:val="0"/>
      <w:divBdr>
        <w:top w:val="none" w:sz="0" w:space="0" w:color="auto"/>
        <w:left w:val="none" w:sz="0" w:space="0" w:color="auto"/>
        <w:bottom w:val="none" w:sz="0" w:space="0" w:color="auto"/>
        <w:right w:val="none" w:sz="0" w:space="0" w:color="auto"/>
      </w:divBdr>
    </w:div>
    <w:div w:id="1562910541">
      <w:bodyDiv w:val="1"/>
      <w:marLeft w:val="0"/>
      <w:marRight w:val="0"/>
      <w:marTop w:val="0"/>
      <w:marBottom w:val="0"/>
      <w:divBdr>
        <w:top w:val="none" w:sz="0" w:space="0" w:color="auto"/>
        <w:left w:val="none" w:sz="0" w:space="0" w:color="auto"/>
        <w:bottom w:val="none" w:sz="0" w:space="0" w:color="auto"/>
        <w:right w:val="none" w:sz="0" w:space="0" w:color="auto"/>
      </w:divBdr>
      <w:divsChild>
        <w:div w:id="273252230">
          <w:marLeft w:val="547"/>
          <w:marRight w:val="0"/>
          <w:marTop w:val="0"/>
          <w:marBottom w:val="0"/>
          <w:divBdr>
            <w:top w:val="none" w:sz="0" w:space="0" w:color="auto"/>
            <w:left w:val="none" w:sz="0" w:space="0" w:color="auto"/>
            <w:bottom w:val="none" w:sz="0" w:space="0" w:color="auto"/>
            <w:right w:val="none" w:sz="0" w:space="0" w:color="auto"/>
          </w:divBdr>
        </w:div>
      </w:divsChild>
    </w:div>
    <w:div w:id="1662076444">
      <w:bodyDiv w:val="1"/>
      <w:marLeft w:val="0"/>
      <w:marRight w:val="0"/>
      <w:marTop w:val="0"/>
      <w:marBottom w:val="0"/>
      <w:divBdr>
        <w:top w:val="none" w:sz="0" w:space="0" w:color="auto"/>
        <w:left w:val="none" w:sz="0" w:space="0" w:color="auto"/>
        <w:bottom w:val="none" w:sz="0" w:space="0" w:color="auto"/>
        <w:right w:val="none" w:sz="0" w:space="0" w:color="auto"/>
      </w:divBdr>
      <w:divsChild>
        <w:div w:id="504442902">
          <w:marLeft w:val="288"/>
          <w:marRight w:val="0"/>
          <w:marTop w:val="0"/>
          <w:marBottom w:val="0"/>
          <w:divBdr>
            <w:top w:val="none" w:sz="0" w:space="0" w:color="auto"/>
            <w:left w:val="none" w:sz="0" w:space="0" w:color="auto"/>
            <w:bottom w:val="none" w:sz="0" w:space="0" w:color="auto"/>
            <w:right w:val="none" w:sz="0" w:space="0" w:color="auto"/>
          </w:divBdr>
        </w:div>
      </w:divsChild>
    </w:div>
    <w:div w:id="1675643490">
      <w:bodyDiv w:val="1"/>
      <w:marLeft w:val="0"/>
      <w:marRight w:val="0"/>
      <w:marTop w:val="0"/>
      <w:marBottom w:val="0"/>
      <w:divBdr>
        <w:top w:val="none" w:sz="0" w:space="0" w:color="auto"/>
        <w:left w:val="none" w:sz="0" w:space="0" w:color="auto"/>
        <w:bottom w:val="none" w:sz="0" w:space="0" w:color="auto"/>
        <w:right w:val="none" w:sz="0" w:space="0" w:color="auto"/>
      </w:divBdr>
      <w:divsChild>
        <w:div w:id="1246038653">
          <w:marLeft w:val="0"/>
          <w:marRight w:val="0"/>
          <w:marTop w:val="0"/>
          <w:marBottom w:val="0"/>
          <w:divBdr>
            <w:top w:val="none" w:sz="0" w:space="0" w:color="auto"/>
            <w:left w:val="none" w:sz="0" w:space="0" w:color="auto"/>
            <w:bottom w:val="none" w:sz="0" w:space="0" w:color="auto"/>
            <w:right w:val="none" w:sz="0" w:space="0" w:color="auto"/>
          </w:divBdr>
        </w:div>
        <w:div w:id="1709798109">
          <w:marLeft w:val="0"/>
          <w:marRight w:val="0"/>
          <w:marTop w:val="0"/>
          <w:marBottom w:val="0"/>
          <w:divBdr>
            <w:top w:val="none" w:sz="0" w:space="0" w:color="auto"/>
            <w:left w:val="none" w:sz="0" w:space="0" w:color="auto"/>
            <w:bottom w:val="none" w:sz="0" w:space="0" w:color="auto"/>
            <w:right w:val="none" w:sz="0" w:space="0" w:color="auto"/>
          </w:divBdr>
        </w:div>
        <w:div w:id="935558261">
          <w:marLeft w:val="0"/>
          <w:marRight w:val="0"/>
          <w:marTop w:val="0"/>
          <w:marBottom w:val="0"/>
          <w:divBdr>
            <w:top w:val="none" w:sz="0" w:space="0" w:color="auto"/>
            <w:left w:val="none" w:sz="0" w:space="0" w:color="auto"/>
            <w:bottom w:val="none" w:sz="0" w:space="0" w:color="auto"/>
            <w:right w:val="none" w:sz="0" w:space="0" w:color="auto"/>
          </w:divBdr>
        </w:div>
        <w:div w:id="1414887336">
          <w:marLeft w:val="0"/>
          <w:marRight w:val="0"/>
          <w:marTop w:val="0"/>
          <w:marBottom w:val="0"/>
          <w:divBdr>
            <w:top w:val="none" w:sz="0" w:space="0" w:color="auto"/>
            <w:left w:val="none" w:sz="0" w:space="0" w:color="auto"/>
            <w:bottom w:val="none" w:sz="0" w:space="0" w:color="auto"/>
            <w:right w:val="none" w:sz="0" w:space="0" w:color="auto"/>
          </w:divBdr>
        </w:div>
        <w:div w:id="209391355">
          <w:marLeft w:val="0"/>
          <w:marRight w:val="0"/>
          <w:marTop w:val="0"/>
          <w:marBottom w:val="0"/>
          <w:divBdr>
            <w:top w:val="none" w:sz="0" w:space="0" w:color="auto"/>
            <w:left w:val="none" w:sz="0" w:space="0" w:color="auto"/>
            <w:bottom w:val="none" w:sz="0" w:space="0" w:color="auto"/>
            <w:right w:val="none" w:sz="0" w:space="0" w:color="auto"/>
          </w:divBdr>
        </w:div>
        <w:div w:id="1079596529">
          <w:marLeft w:val="0"/>
          <w:marRight w:val="0"/>
          <w:marTop w:val="0"/>
          <w:marBottom w:val="0"/>
          <w:divBdr>
            <w:top w:val="none" w:sz="0" w:space="0" w:color="auto"/>
            <w:left w:val="none" w:sz="0" w:space="0" w:color="auto"/>
            <w:bottom w:val="none" w:sz="0" w:space="0" w:color="auto"/>
            <w:right w:val="none" w:sz="0" w:space="0" w:color="auto"/>
          </w:divBdr>
        </w:div>
        <w:div w:id="433667819">
          <w:marLeft w:val="0"/>
          <w:marRight w:val="0"/>
          <w:marTop w:val="0"/>
          <w:marBottom w:val="0"/>
          <w:divBdr>
            <w:top w:val="none" w:sz="0" w:space="0" w:color="auto"/>
            <w:left w:val="none" w:sz="0" w:space="0" w:color="auto"/>
            <w:bottom w:val="none" w:sz="0" w:space="0" w:color="auto"/>
            <w:right w:val="none" w:sz="0" w:space="0" w:color="auto"/>
          </w:divBdr>
        </w:div>
      </w:divsChild>
    </w:div>
    <w:div w:id="1790859226">
      <w:bodyDiv w:val="1"/>
      <w:marLeft w:val="0"/>
      <w:marRight w:val="0"/>
      <w:marTop w:val="0"/>
      <w:marBottom w:val="0"/>
      <w:divBdr>
        <w:top w:val="none" w:sz="0" w:space="0" w:color="auto"/>
        <w:left w:val="none" w:sz="0" w:space="0" w:color="auto"/>
        <w:bottom w:val="none" w:sz="0" w:space="0" w:color="auto"/>
        <w:right w:val="none" w:sz="0" w:space="0" w:color="auto"/>
      </w:divBdr>
      <w:divsChild>
        <w:div w:id="133840178">
          <w:marLeft w:val="1166"/>
          <w:marRight w:val="0"/>
          <w:marTop w:val="0"/>
          <w:marBottom w:val="0"/>
          <w:divBdr>
            <w:top w:val="none" w:sz="0" w:space="0" w:color="auto"/>
            <w:left w:val="none" w:sz="0" w:space="0" w:color="auto"/>
            <w:bottom w:val="none" w:sz="0" w:space="0" w:color="auto"/>
            <w:right w:val="none" w:sz="0" w:space="0" w:color="auto"/>
          </w:divBdr>
        </w:div>
        <w:div w:id="690496074">
          <w:marLeft w:val="446"/>
          <w:marRight w:val="0"/>
          <w:marTop w:val="0"/>
          <w:marBottom w:val="0"/>
          <w:divBdr>
            <w:top w:val="none" w:sz="0" w:space="0" w:color="auto"/>
            <w:left w:val="none" w:sz="0" w:space="0" w:color="auto"/>
            <w:bottom w:val="none" w:sz="0" w:space="0" w:color="auto"/>
            <w:right w:val="none" w:sz="0" w:space="0" w:color="auto"/>
          </w:divBdr>
        </w:div>
        <w:div w:id="1109810689">
          <w:marLeft w:val="1166"/>
          <w:marRight w:val="0"/>
          <w:marTop w:val="0"/>
          <w:marBottom w:val="0"/>
          <w:divBdr>
            <w:top w:val="none" w:sz="0" w:space="0" w:color="auto"/>
            <w:left w:val="none" w:sz="0" w:space="0" w:color="auto"/>
            <w:bottom w:val="none" w:sz="0" w:space="0" w:color="auto"/>
            <w:right w:val="none" w:sz="0" w:space="0" w:color="auto"/>
          </w:divBdr>
        </w:div>
        <w:div w:id="1169980797">
          <w:marLeft w:val="1166"/>
          <w:marRight w:val="0"/>
          <w:marTop w:val="0"/>
          <w:marBottom w:val="0"/>
          <w:divBdr>
            <w:top w:val="none" w:sz="0" w:space="0" w:color="auto"/>
            <w:left w:val="none" w:sz="0" w:space="0" w:color="auto"/>
            <w:bottom w:val="none" w:sz="0" w:space="0" w:color="auto"/>
            <w:right w:val="none" w:sz="0" w:space="0" w:color="auto"/>
          </w:divBdr>
        </w:div>
        <w:div w:id="1921404461">
          <w:marLeft w:val="446"/>
          <w:marRight w:val="0"/>
          <w:marTop w:val="0"/>
          <w:marBottom w:val="0"/>
          <w:divBdr>
            <w:top w:val="none" w:sz="0" w:space="0" w:color="auto"/>
            <w:left w:val="none" w:sz="0" w:space="0" w:color="auto"/>
            <w:bottom w:val="none" w:sz="0" w:space="0" w:color="auto"/>
            <w:right w:val="none" w:sz="0" w:space="0" w:color="auto"/>
          </w:divBdr>
        </w:div>
      </w:divsChild>
    </w:div>
    <w:div w:id="1792048103">
      <w:bodyDiv w:val="1"/>
      <w:marLeft w:val="0"/>
      <w:marRight w:val="0"/>
      <w:marTop w:val="0"/>
      <w:marBottom w:val="0"/>
      <w:divBdr>
        <w:top w:val="none" w:sz="0" w:space="0" w:color="auto"/>
        <w:left w:val="none" w:sz="0" w:space="0" w:color="auto"/>
        <w:bottom w:val="none" w:sz="0" w:space="0" w:color="auto"/>
        <w:right w:val="none" w:sz="0" w:space="0" w:color="auto"/>
      </w:divBdr>
      <w:divsChild>
        <w:div w:id="1497652790">
          <w:marLeft w:val="0"/>
          <w:marRight w:val="0"/>
          <w:marTop w:val="0"/>
          <w:marBottom w:val="0"/>
          <w:divBdr>
            <w:top w:val="none" w:sz="0" w:space="0" w:color="auto"/>
            <w:left w:val="none" w:sz="0" w:space="0" w:color="auto"/>
            <w:bottom w:val="none" w:sz="0" w:space="0" w:color="auto"/>
            <w:right w:val="none" w:sz="0" w:space="0" w:color="auto"/>
          </w:divBdr>
        </w:div>
      </w:divsChild>
    </w:div>
    <w:div w:id="1822379160">
      <w:bodyDiv w:val="1"/>
      <w:marLeft w:val="0"/>
      <w:marRight w:val="0"/>
      <w:marTop w:val="0"/>
      <w:marBottom w:val="0"/>
      <w:divBdr>
        <w:top w:val="none" w:sz="0" w:space="0" w:color="auto"/>
        <w:left w:val="none" w:sz="0" w:space="0" w:color="auto"/>
        <w:bottom w:val="none" w:sz="0" w:space="0" w:color="auto"/>
        <w:right w:val="none" w:sz="0" w:space="0" w:color="auto"/>
      </w:divBdr>
    </w:div>
    <w:div w:id="1832091365">
      <w:bodyDiv w:val="1"/>
      <w:marLeft w:val="0"/>
      <w:marRight w:val="0"/>
      <w:marTop w:val="0"/>
      <w:marBottom w:val="0"/>
      <w:divBdr>
        <w:top w:val="none" w:sz="0" w:space="0" w:color="auto"/>
        <w:left w:val="none" w:sz="0" w:space="0" w:color="auto"/>
        <w:bottom w:val="none" w:sz="0" w:space="0" w:color="auto"/>
        <w:right w:val="none" w:sz="0" w:space="0" w:color="auto"/>
      </w:divBdr>
      <w:divsChild>
        <w:div w:id="27999328">
          <w:marLeft w:val="1656"/>
          <w:marRight w:val="0"/>
          <w:marTop w:val="77"/>
          <w:marBottom w:val="0"/>
          <w:divBdr>
            <w:top w:val="none" w:sz="0" w:space="0" w:color="auto"/>
            <w:left w:val="none" w:sz="0" w:space="0" w:color="auto"/>
            <w:bottom w:val="none" w:sz="0" w:space="0" w:color="auto"/>
            <w:right w:val="none" w:sz="0" w:space="0" w:color="auto"/>
          </w:divBdr>
        </w:div>
        <w:div w:id="246618254">
          <w:marLeft w:val="1656"/>
          <w:marRight w:val="0"/>
          <w:marTop w:val="77"/>
          <w:marBottom w:val="0"/>
          <w:divBdr>
            <w:top w:val="none" w:sz="0" w:space="0" w:color="auto"/>
            <w:left w:val="none" w:sz="0" w:space="0" w:color="auto"/>
            <w:bottom w:val="none" w:sz="0" w:space="0" w:color="auto"/>
            <w:right w:val="none" w:sz="0" w:space="0" w:color="auto"/>
          </w:divBdr>
        </w:div>
        <w:div w:id="756753623">
          <w:marLeft w:val="1656"/>
          <w:marRight w:val="0"/>
          <w:marTop w:val="77"/>
          <w:marBottom w:val="0"/>
          <w:divBdr>
            <w:top w:val="none" w:sz="0" w:space="0" w:color="auto"/>
            <w:left w:val="none" w:sz="0" w:space="0" w:color="auto"/>
            <w:bottom w:val="none" w:sz="0" w:space="0" w:color="auto"/>
            <w:right w:val="none" w:sz="0" w:space="0" w:color="auto"/>
          </w:divBdr>
        </w:div>
        <w:div w:id="948194829">
          <w:marLeft w:val="1656"/>
          <w:marRight w:val="0"/>
          <w:marTop w:val="77"/>
          <w:marBottom w:val="0"/>
          <w:divBdr>
            <w:top w:val="none" w:sz="0" w:space="0" w:color="auto"/>
            <w:left w:val="none" w:sz="0" w:space="0" w:color="auto"/>
            <w:bottom w:val="none" w:sz="0" w:space="0" w:color="auto"/>
            <w:right w:val="none" w:sz="0" w:space="0" w:color="auto"/>
          </w:divBdr>
        </w:div>
        <w:div w:id="1088311632">
          <w:marLeft w:val="1656"/>
          <w:marRight w:val="0"/>
          <w:marTop w:val="77"/>
          <w:marBottom w:val="0"/>
          <w:divBdr>
            <w:top w:val="none" w:sz="0" w:space="0" w:color="auto"/>
            <w:left w:val="none" w:sz="0" w:space="0" w:color="auto"/>
            <w:bottom w:val="none" w:sz="0" w:space="0" w:color="auto"/>
            <w:right w:val="none" w:sz="0" w:space="0" w:color="auto"/>
          </w:divBdr>
        </w:div>
        <w:div w:id="1608737645">
          <w:marLeft w:val="1656"/>
          <w:marRight w:val="0"/>
          <w:marTop w:val="77"/>
          <w:marBottom w:val="0"/>
          <w:divBdr>
            <w:top w:val="none" w:sz="0" w:space="0" w:color="auto"/>
            <w:left w:val="none" w:sz="0" w:space="0" w:color="auto"/>
            <w:bottom w:val="none" w:sz="0" w:space="0" w:color="auto"/>
            <w:right w:val="none" w:sz="0" w:space="0" w:color="auto"/>
          </w:divBdr>
        </w:div>
        <w:div w:id="1903591157">
          <w:marLeft w:val="1656"/>
          <w:marRight w:val="0"/>
          <w:marTop w:val="77"/>
          <w:marBottom w:val="0"/>
          <w:divBdr>
            <w:top w:val="none" w:sz="0" w:space="0" w:color="auto"/>
            <w:left w:val="none" w:sz="0" w:space="0" w:color="auto"/>
            <w:bottom w:val="none" w:sz="0" w:space="0" w:color="auto"/>
            <w:right w:val="none" w:sz="0" w:space="0" w:color="auto"/>
          </w:divBdr>
        </w:div>
      </w:divsChild>
    </w:div>
    <w:div w:id="1842236184">
      <w:bodyDiv w:val="1"/>
      <w:marLeft w:val="0"/>
      <w:marRight w:val="0"/>
      <w:marTop w:val="0"/>
      <w:marBottom w:val="0"/>
      <w:divBdr>
        <w:top w:val="none" w:sz="0" w:space="0" w:color="auto"/>
        <w:left w:val="none" w:sz="0" w:space="0" w:color="auto"/>
        <w:bottom w:val="none" w:sz="0" w:space="0" w:color="auto"/>
        <w:right w:val="none" w:sz="0" w:space="0" w:color="auto"/>
      </w:divBdr>
    </w:div>
    <w:div w:id="1861770472">
      <w:bodyDiv w:val="1"/>
      <w:marLeft w:val="0"/>
      <w:marRight w:val="0"/>
      <w:marTop w:val="0"/>
      <w:marBottom w:val="0"/>
      <w:divBdr>
        <w:top w:val="none" w:sz="0" w:space="0" w:color="auto"/>
        <w:left w:val="none" w:sz="0" w:space="0" w:color="auto"/>
        <w:bottom w:val="none" w:sz="0" w:space="0" w:color="auto"/>
        <w:right w:val="none" w:sz="0" w:space="0" w:color="auto"/>
      </w:divBdr>
      <w:divsChild>
        <w:div w:id="46030180">
          <w:marLeft w:val="446"/>
          <w:marRight w:val="0"/>
          <w:marTop w:val="0"/>
          <w:marBottom w:val="0"/>
          <w:divBdr>
            <w:top w:val="none" w:sz="0" w:space="0" w:color="auto"/>
            <w:left w:val="none" w:sz="0" w:space="0" w:color="auto"/>
            <w:bottom w:val="none" w:sz="0" w:space="0" w:color="auto"/>
            <w:right w:val="none" w:sz="0" w:space="0" w:color="auto"/>
          </w:divBdr>
        </w:div>
        <w:div w:id="693850946">
          <w:marLeft w:val="446"/>
          <w:marRight w:val="0"/>
          <w:marTop w:val="0"/>
          <w:marBottom w:val="0"/>
          <w:divBdr>
            <w:top w:val="none" w:sz="0" w:space="0" w:color="auto"/>
            <w:left w:val="none" w:sz="0" w:space="0" w:color="auto"/>
            <w:bottom w:val="none" w:sz="0" w:space="0" w:color="auto"/>
            <w:right w:val="none" w:sz="0" w:space="0" w:color="auto"/>
          </w:divBdr>
        </w:div>
        <w:div w:id="983392733">
          <w:marLeft w:val="446"/>
          <w:marRight w:val="0"/>
          <w:marTop w:val="0"/>
          <w:marBottom w:val="0"/>
          <w:divBdr>
            <w:top w:val="none" w:sz="0" w:space="0" w:color="auto"/>
            <w:left w:val="none" w:sz="0" w:space="0" w:color="auto"/>
            <w:bottom w:val="none" w:sz="0" w:space="0" w:color="auto"/>
            <w:right w:val="none" w:sz="0" w:space="0" w:color="auto"/>
          </w:divBdr>
        </w:div>
        <w:div w:id="1905414027">
          <w:marLeft w:val="446"/>
          <w:marRight w:val="0"/>
          <w:marTop w:val="0"/>
          <w:marBottom w:val="0"/>
          <w:divBdr>
            <w:top w:val="none" w:sz="0" w:space="0" w:color="auto"/>
            <w:left w:val="none" w:sz="0" w:space="0" w:color="auto"/>
            <w:bottom w:val="none" w:sz="0" w:space="0" w:color="auto"/>
            <w:right w:val="none" w:sz="0" w:space="0" w:color="auto"/>
          </w:divBdr>
        </w:div>
      </w:divsChild>
    </w:div>
    <w:div w:id="1912153518">
      <w:bodyDiv w:val="1"/>
      <w:marLeft w:val="0"/>
      <w:marRight w:val="0"/>
      <w:marTop w:val="0"/>
      <w:marBottom w:val="0"/>
      <w:divBdr>
        <w:top w:val="none" w:sz="0" w:space="0" w:color="auto"/>
        <w:left w:val="none" w:sz="0" w:space="0" w:color="auto"/>
        <w:bottom w:val="none" w:sz="0" w:space="0" w:color="auto"/>
        <w:right w:val="none" w:sz="0" w:space="0" w:color="auto"/>
      </w:divBdr>
    </w:div>
    <w:div w:id="1956280785">
      <w:bodyDiv w:val="1"/>
      <w:marLeft w:val="0"/>
      <w:marRight w:val="0"/>
      <w:marTop w:val="0"/>
      <w:marBottom w:val="0"/>
      <w:divBdr>
        <w:top w:val="none" w:sz="0" w:space="0" w:color="auto"/>
        <w:left w:val="none" w:sz="0" w:space="0" w:color="auto"/>
        <w:bottom w:val="none" w:sz="0" w:space="0" w:color="auto"/>
        <w:right w:val="none" w:sz="0" w:space="0" w:color="auto"/>
      </w:divBdr>
    </w:div>
    <w:div w:id="1956667578">
      <w:bodyDiv w:val="1"/>
      <w:marLeft w:val="0"/>
      <w:marRight w:val="0"/>
      <w:marTop w:val="0"/>
      <w:marBottom w:val="0"/>
      <w:divBdr>
        <w:top w:val="none" w:sz="0" w:space="0" w:color="auto"/>
        <w:left w:val="none" w:sz="0" w:space="0" w:color="auto"/>
        <w:bottom w:val="none" w:sz="0" w:space="0" w:color="auto"/>
        <w:right w:val="none" w:sz="0" w:space="0" w:color="auto"/>
      </w:divBdr>
      <w:divsChild>
        <w:div w:id="1088841828">
          <w:marLeft w:val="547"/>
          <w:marRight w:val="0"/>
          <w:marTop w:val="0"/>
          <w:marBottom w:val="0"/>
          <w:divBdr>
            <w:top w:val="none" w:sz="0" w:space="0" w:color="auto"/>
            <w:left w:val="none" w:sz="0" w:space="0" w:color="auto"/>
            <w:bottom w:val="none" w:sz="0" w:space="0" w:color="auto"/>
            <w:right w:val="none" w:sz="0" w:space="0" w:color="auto"/>
          </w:divBdr>
        </w:div>
      </w:divsChild>
    </w:div>
    <w:div w:id="1962035563">
      <w:bodyDiv w:val="1"/>
      <w:marLeft w:val="0"/>
      <w:marRight w:val="0"/>
      <w:marTop w:val="0"/>
      <w:marBottom w:val="0"/>
      <w:divBdr>
        <w:top w:val="none" w:sz="0" w:space="0" w:color="auto"/>
        <w:left w:val="none" w:sz="0" w:space="0" w:color="auto"/>
        <w:bottom w:val="none" w:sz="0" w:space="0" w:color="auto"/>
        <w:right w:val="none" w:sz="0" w:space="0" w:color="auto"/>
      </w:divBdr>
    </w:div>
    <w:div w:id="2064794667">
      <w:bodyDiv w:val="1"/>
      <w:marLeft w:val="0"/>
      <w:marRight w:val="0"/>
      <w:marTop w:val="0"/>
      <w:marBottom w:val="0"/>
      <w:divBdr>
        <w:top w:val="none" w:sz="0" w:space="0" w:color="auto"/>
        <w:left w:val="none" w:sz="0" w:space="0" w:color="auto"/>
        <w:bottom w:val="none" w:sz="0" w:space="0" w:color="auto"/>
        <w:right w:val="none" w:sz="0" w:space="0" w:color="auto"/>
      </w:divBdr>
    </w:div>
    <w:div w:id="2097902393">
      <w:bodyDiv w:val="1"/>
      <w:marLeft w:val="0"/>
      <w:marRight w:val="0"/>
      <w:marTop w:val="0"/>
      <w:marBottom w:val="0"/>
      <w:divBdr>
        <w:top w:val="none" w:sz="0" w:space="0" w:color="auto"/>
        <w:left w:val="none" w:sz="0" w:space="0" w:color="auto"/>
        <w:bottom w:val="none" w:sz="0" w:space="0" w:color="auto"/>
        <w:right w:val="none" w:sz="0" w:space="0" w:color="auto"/>
      </w:divBdr>
    </w:div>
    <w:div w:id="214357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chathamhouse.org/sites/files/chathamhouse/home/chatham/public_html/sites/default/files/Enrique%20Lendo%20Session%20Three.pdf"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chathamhouse.org/sites/files/chathamhouse/home/chatham/public_html/sites/default/files/Enrique%20Lendo%20Session%20Three.pdf"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70DB46-3AE4-4C20-8B28-1841FF568AF4}" type="doc">
      <dgm:prSet loTypeId="urn:microsoft.com/office/officeart/2005/8/layout/orgChart1" loCatId="hierarchy" qsTypeId="urn:microsoft.com/office/officeart/2005/8/quickstyle/simple5" qsCatId="simple" csTypeId="urn:microsoft.com/office/officeart/2005/8/colors/accent3_2" csCatId="accent3" phldr="1"/>
      <dgm:spPr/>
      <dgm:t>
        <a:bodyPr/>
        <a:lstStyle/>
        <a:p>
          <a:endParaRPr lang="es-MX"/>
        </a:p>
      </dgm:t>
    </dgm:pt>
    <dgm:pt modelId="{9F66B599-B574-43B2-896B-AB099B3EE5F0}">
      <dgm:prSet phldrT="[Texto]" custT="1"/>
      <dgm:spPr>
        <a:solidFill>
          <a:srgbClr val="339933"/>
        </a:solidFill>
      </dgm:spPr>
      <dgm:t>
        <a:bodyPr/>
        <a:lstStyle/>
        <a:p>
          <a:r>
            <a:rPr lang="en-US" sz="1050" b="1" i="0" baseline="0" noProof="0" dirty="0" smtClean="0">
              <a:latin typeface="Arial Narrow" pitchFamily="34" charset="0"/>
            </a:rPr>
            <a:t>DIRECTOR GENERAL </a:t>
          </a:r>
        </a:p>
        <a:p>
          <a:r>
            <a:rPr lang="en-US" sz="1050" b="0" i="0" baseline="0" noProof="0" dirty="0" smtClean="0">
              <a:latin typeface="Arial Narrow" pitchFamily="34" charset="0"/>
            </a:rPr>
            <a:t>Jorge </a:t>
          </a:r>
          <a:r>
            <a:rPr lang="en-US" sz="1050" b="0" i="0" baseline="0" noProof="0" dirty="0" err="1" smtClean="0">
              <a:latin typeface="Arial Narrow" pitchFamily="34" charset="0"/>
            </a:rPr>
            <a:t>Rescala</a:t>
          </a:r>
          <a:r>
            <a:rPr lang="en-US" sz="1050" b="0" i="0" baseline="0" noProof="0" dirty="0" smtClean="0">
              <a:latin typeface="Arial Narrow" pitchFamily="34" charset="0"/>
            </a:rPr>
            <a:t> Pérez</a:t>
          </a:r>
        </a:p>
      </dgm:t>
    </dgm:pt>
    <dgm:pt modelId="{B978E8B9-F604-4D11-8D8B-6324AB8350B0}" type="parTrans" cxnId="{913A31B3-6AE5-4FD5-A6E9-837CEC2A1090}">
      <dgm:prSet/>
      <dgm:spPr/>
      <dgm:t>
        <a:bodyPr/>
        <a:lstStyle/>
        <a:p>
          <a:endParaRPr lang="en-US" sz="1050" b="0" i="0" baseline="0" noProof="0">
            <a:solidFill>
              <a:schemeClr val="bg1"/>
            </a:solidFill>
            <a:latin typeface="Arial Narrow" pitchFamily="34" charset="0"/>
          </a:endParaRPr>
        </a:p>
      </dgm:t>
    </dgm:pt>
    <dgm:pt modelId="{5C31160A-F1FD-4B3C-B0E2-447E927B76D6}" type="sibTrans" cxnId="{913A31B3-6AE5-4FD5-A6E9-837CEC2A1090}">
      <dgm:prSet/>
      <dgm:spPr/>
      <dgm:t>
        <a:bodyPr/>
        <a:lstStyle/>
        <a:p>
          <a:endParaRPr lang="en-US" sz="1050" b="0" i="0" baseline="0" noProof="0">
            <a:solidFill>
              <a:schemeClr val="bg1"/>
            </a:solidFill>
            <a:latin typeface="Arial Narrow" pitchFamily="34" charset="0"/>
          </a:endParaRPr>
        </a:p>
      </dgm:t>
    </dgm:pt>
    <dgm:pt modelId="{5CFA07CF-E993-40D4-A091-2015B7A8EDE4}" type="asst">
      <dgm:prSet phldrT="[Texto]" custT="1"/>
      <dgm:spPr>
        <a:solidFill>
          <a:srgbClr val="339933"/>
        </a:solidFill>
      </dgm:spPr>
      <dgm:t>
        <a:bodyPr/>
        <a:lstStyle/>
        <a:p>
          <a:r>
            <a:rPr lang="en-US" sz="1050" b="1" i="0" baseline="0" noProof="0" dirty="0" smtClean="0">
              <a:latin typeface="Arial Narrow" pitchFamily="34" charset="0"/>
            </a:rPr>
            <a:t>Social Communication Unit</a:t>
          </a:r>
          <a:endParaRPr lang="en-US" sz="1050" b="1" i="0" baseline="0" noProof="0" dirty="0">
            <a:latin typeface="Arial Narrow" pitchFamily="34" charset="0"/>
          </a:endParaRPr>
        </a:p>
      </dgm:t>
    </dgm:pt>
    <dgm:pt modelId="{999269B5-76CB-4F91-B879-4495DE95DAFA}" type="parTrans" cxnId="{5A6B764D-C84C-423C-87C6-EF166D339125}">
      <dgm:prSet/>
      <dgm:spPr/>
      <dgm:t>
        <a:bodyPr/>
        <a:lstStyle/>
        <a:p>
          <a:endParaRPr lang="en-US" sz="1050" b="0" i="0" baseline="0" noProof="0">
            <a:solidFill>
              <a:schemeClr val="bg1"/>
            </a:solidFill>
            <a:latin typeface="Arial Narrow" pitchFamily="34" charset="0"/>
          </a:endParaRPr>
        </a:p>
      </dgm:t>
    </dgm:pt>
    <dgm:pt modelId="{0A98B39F-63AE-43CB-9DE8-CEB30F6297FA}" type="sibTrans" cxnId="{5A6B764D-C84C-423C-87C6-EF166D339125}">
      <dgm:prSet/>
      <dgm:spPr/>
      <dgm:t>
        <a:bodyPr/>
        <a:lstStyle/>
        <a:p>
          <a:endParaRPr lang="en-US" sz="1050" b="0" i="0" baseline="0" noProof="0">
            <a:solidFill>
              <a:schemeClr val="bg1"/>
            </a:solidFill>
            <a:latin typeface="Arial Narrow" pitchFamily="34" charset="0"/>
          </a:endParaRPr>
        </a:p>
      </dgm:t>
    </dgm:pt>
    <dgm:pt modelId="{097E4ECE-BC5D-4C72-9084-F2300A3986C4}">
      <dgm:prSet phldrT="[Texto]" custT="1"/>
      <dgm:spPr>
        <a:solidFill>
          <a:srgbClr val="92D050"/>
        </a:solidFill>
      </dgm:spPr>
      <dgm:t>
        <a:bodyPr/>
        <a:lstStyle/>
        <a:p>
          <a:r>
            <a:rPr lang="en-US" sz="1200" b="1" i="0" baseline="0" noProof="0" dirty="0" smtClean="0">
              <a:solidFill>
                <a:schemeClr val="tx1"/>
              </a:solidFill>
              <a:latin typeface="Arial Narrow" pitchFamily="34" charset="0"/>
            </a:rPr>
            <a:t>General Coordination of Production and Productivity</a:t>
          </a:r>
          <a:endParaRPr lang="en-US" sz="1200" b="1" i="0" baseline="0" noProof="0" dirty="0">
            <a:solidFill>
              <a:schemeClr val="tx1"/>
            </a:solidFill>
            <a:latin typeface="Arial Narrow" pitchFamily="34" charset="0"/>
          </a:endParaRPr>
        </a:p>
      </dgm:t>
    </dgm:pt>
    <dgm:pt modelId="{C895108D-09F3-4949-99F1-C41E6DB86D69}" type="parTrans" cxnId="{14196C8D-47AB-4CCC-921C-D3D0B306F7AC}">
      <dgm:prSet/>
      <dgm:spPr/>
      <dgm:t>
        <a:bodyPr/>
        <a:lstStyle/>
        <a:p>
          <a:endParaRPr lang="en-US" sz="1050" b="0" i="0" baseline="0" noProof="0">
            <a:solidFill>
              <a:schemeClr val="bg1"/>
            </a:solidFill>
            <a:latin typeface="Arial Narrow" pitchFamily="34" charset="0"/>
          </a:endParaRPr>
        </a:p>
      </dgm:t>
    </dgm:pt>
    <dgm:pt modelId="{6C046E60-BE75-4941-A369-F677FFA3127D}" type="sibTrans" cxnId="{14196C8D-47AB-4CCC-921C-D3D0B306F7AC}">
      <dgm:prSet/>
      <dgm:spPr/>
      <dgm:t>
        <a:bodyPr/>
        <a:lstStyle/>
        <a:p>
          <a:endParaRPr lang="en-US" sz="1050" b="0" i="0" baseline="0" noProof="0">
            <a:solidFill>
              <a:schemeClr val="bg1"/>
            </a:solidFill>
            <a:latin typeface="Arial Narrow" pitchFamily="34" charset="0"/>
          </a:endParaRPr>
        </a:p>
      </dgm:t>
    </dgm:pt>
    <dgm:pt modelId="{E5C00F4B-A7F8-4F7B-ADD7-2A364BDFC837}">
      <dgm:prSet phldrT="[Texto]" custT="1"/>
      <dgm:spPr>
        <a:solidFill>
          <a:srgbClr val="92D050"/>
        </a:solidFill>
      </dgm:spPr>
      <dgm:t>
        <a:bodyPr/>
        <a:lstStyle/>
        <a:p>
          <a:r>
            <a:rPr lang="en-US" sz="1200" b="1" i="0" baseline="0" noProof="0" dirty="0" smtClean="0">
              <a:solidFill>
                <a:schemeClr val="tx1"/>
              </a:solidFill>
              <a:latin typeface="Arial Narrow" pitchFamily="34" charset="0"/>
            </a:rPr>
            <a:t>General  Coordination of Conservation and Restoration</a:t>
          </a:r>
        </a:p>
      </dgm:t>
    </dgm:pt>
    <dgm:pt modelId="{6634EE8B-8529-4FE8-A39F-4965C8F7FB56}" type="parTrans" cxnId="{D1947932-C061-4FED-9BD0-2F0CD074E058}">
      <dgm:prSet/>
      <dgm:spPr/>
      <dgm:t>
        <a:bodyPr/>
        <a:lstStyle/>
        <a:p>
          <a:endParaRPr lang="en-US" sz="1050" b="0" i="0" baseline="0" noProof="0">
            <a:solidFill>
              <a:schemeClr val="bg1"/>
            </a:solidFill>
            <a:latin typeface="Arial Narrow" pitchFamily="34" charset="0"/>
          </a:endParaRPr>
        </a:p>
      </dgm:t>
    </dgm:pt>
    <dgm:pt modelId="{C24CE62E-B737-4C2A-916C-A8D468367D33}" type="sibTrans" cxnId="{D1947932-C061-4FED-9BD0-2F0CD074E058}">
      <dgm:prSet/>
      <dgm:spPr/>
      <dgm:t>
        <a:bodyPr/>
        <a:lstStyle/>
        <a:p>
          <a:endParaRPr lang="en-US" sz="1050" b="0" i="0" baseline="0" noProof="0">
            <a:solidFill>
              <a:schemeClr val="bg1"/>
            </a:solidFill>
            <a:latin typeface="Arial Narrow" pitchFamily="34" charset="0"/>
          </a:endParaRPr>
        </a:p>
      </dgm:t>
    </dgm:pt>
    <dgm:pt modelId="{0818EACB-6E02-4CC8-80AA-9F5E2850B9B9}">
      <dgm:prSet phldrT="[Texto]" custT="1"/>
      <dgm:spPr>
        <a:solidFill>
          <a:srgbClr val="92D050"/>
        </a:solidFill>
      </dgm:spPr>
      <dgm:t>
        <a:bodyPr/>
        <a:lstStyle/>
        <a:p>
          <a:r>
            <a:rPr lang="en-US" sz="1200" b="1" i="0" baseline="0" noProof="0" dirty="0" smtClean="0">
              <a:solidFill>
                <a:schemeClr val="tx1"/>
              </a:solidFill>
              <a:latin typeface="Arial Narrow" pitchFamily="34" charset="0"/>
            </a:rPr>
            <a:t>General Coordination of Administration</a:t>
          </a:r>
        </a:p>
      </dgm:t>
    </dgm:pt>
    <dgm:pt modelId="{2A8060C4-E0A1-4EDB-8FE4-EC1890D4D05A}" type="parTrans" cxnId="{F87401AC-DA63-4D2F-A5EF-B6E6FB2885B0}">
      <dgm:prSet/>
      <dgm:spPr/>
      <dgm:t>
        <a:bodyPr/>
        <a:lstStyle/>
        <a:p>
          <a:endParaRPr lang="en-US" sz="1050" b="0" i="0" baseline="0" noProof="0">
            <a:solidFill>
              <a:schemeClr val="bg1"/>
            </a:solidFill>
            <a:latin typeface="Arial Narrow" pitchFamily="34" charset="0"/>
          </a:endParaRPr>
        </a:p>
      </dgm:t>
    </dgm:pt>
    <dgm:pt modelId="{87778AE1-E7BD-44B1-B993-F261BD6D489F}" type="sibTrans" cxnId="{F87401AC-DA63-4D2F-A5EF-B6E6FB2885B0}">
      <dgm:prSet/>
      <dgm:spPr/>
      <dgm:t>
        <a:bodyPr/>
        <a:lstStyle/>
        <a:p>
          <a:endParaRPr lang="en-US" sz="1050" b="0" i="0" baseline="0" noProof="0">
            <a:solidFill>
              <a:schemeClr val="bg1"/>
            </a:solidFill>
            <a:latin typeface="Arial Narrow" pitchFamily="34" charset="0"/>
          </a:endParaRPr>
        </a:p>
      </dgm:t>
    </dgm:pt>
    <dgm:pt modelId="{B55E504F-98E5-478F-9599-6350650AF50D}">
      <dgm:prSet phldrT="[Texto]" custT="1"/>
      <dgm:spPr>
        <a:solidFill>
          <a:srgbClr val="92D050"/>
        </a:solidFill>
      </dgm:spPr>
      <dgm:t>
        <a:bodyPr/>
        <a:lstStyle/>
        <a:p>
          <a:r>
            <a:rPr lang="en-US" sz="1200" b="1" i="0" baseline="0" noProof="0" dirty="0" smtClean="0">
              <a:solidFill>
                <a:schemeClr val="tx1"/>
              </a:solidFill>
              <a:latin typeface="Arial Narrow" pitchFamily="34" charset="0"/>
            </a:rPr>
            <a:t>General Coordination of Education and Technology Development</a:t>
          </a:r>
          <a:endParaRPr lang="en-US" sz="1200" b="1" i="0" baseline="0" noProof="0" dirty="0">
            <a:solidFill>
              <a:schemeClr val="tx1"/>
            </a:solidFill>
            <a:latin typeface="Arial Narrow" pitchFamily="34" charset="0"/>
          </a:endParaRPr>
        </a:p>
      </dgm:t>
    </dgm:pt>
    <dgm:pt modelId="{824C912A-6072-4665-AE9B-CEC267499F5D}" type="parTrans" cxnId="{21062C4E-2DD7-4E1C-B4FB-6115C18DAE65}">
      <dgm:prSet/>
      <dgm:spPr/>
      <dgm:t>
        <a:bodyPr/>
        <a:lstStyle/>
        <a:p>
          <a:endParaRPr lang="en-US" sz="1050" b="0" i="0" baseline="0" noProof="0">
            <a:solidFill>
              <a:schemeClr val="bg1"/>
            </a:solidFill>
            <a:latin typeface="Arial Narrow" pitchFamily="34" charset="0"/>
          </a:endParaRPr>
        </a:p>
      </dgm:t>
    </dgm:pt>
    <dgm:pt modelId="{FD347E1B-498A-49EA-94AF-2BBAB97D9296}" type="sibTrans" cxnId="{21062C4E-2DD7-4E1C-B4FB-6115C18DAE65}">
      <dgm:prSet/>
      <dgm:spPr/>
      <dgm:t>
        <a:bodyPr/>
        <a:lstStyle/>
        <a:p>
          <a:endParaRPr lang="en-US" sz="1050" b="0" i="0" baseline="0" noProof="0">
            <a:solidFill>
              <a:schemeClr val="bg1"/>
            </a:solidFill>
            <a:latin typeface="Arial Narrow" pitchFamily="34" charset="0"/>
          </a:endParaRPr>
        </a:p>
      </dgm:t>
    </dgm:pt>
    <dgm:pt modelId="{96DC09F0-4A71-482B-86EF-47ED110AC7A1}">
      <dgm:prSet phldrT="[Texto]" custT="1"/>
      <dgm:spPr>
        <a:solidFill>
          <a:srgbClr val="92D050"/>
        </a:solidFill>
      </dgm:spPr>
      <dgm:t>
        <a:bodyPr/>
        <a:lstStyle/>
        <a:p>
          <a:r>
            <a:rPr lang="en-US" sz="1200" b="1" i="0" baseline="0" noProof="0" dirty="0" smtClean="0">
              <a:solidFill>
                <a:schemeClr val="tx1"/>
              </a:solidFill>
              <a:latin typeface="Arial Narrow" pitchFamily="34" charset="0"/>
            </a:rPr>
            <a:t>General Coordination of  State Offices</a:t>
          </a:r>
          <a:endParaRPr lang="en-US" sz="1200" b="1" i="0" baseline="0" noProof="0" dirty="0">
            <a:solidFill>
              <a:schemeClr val="tx1"/>
            </a:solidFill>
            <a:latin typeface="Arial Narrow" pitchFamily="34" charset="0"/>
          </a:endParaRPr>
        </a:p>
      </dgm:t>
    </dgm:pt>
    <dgm:pt modelId="{7913BF5F-63E9-435F-86FC-60834DE97CF2}" type="parTrans" cxnId="{3ADC1A7C-0F48-4CF7-96A4-7F5132B95DDC}">
      <dgm:prSet/>
      <dgm:spPr/>
      <dgm:t>
        <a:bodyPr/>
        <a:lstStyle/>
        <a:p>
          <a:endParaRPr lang="en-US" sz="1050" b="0" i="0" baseline="0" noProof="0">
            <a:solidFill>
              <a:schemeClr val="bg1"/>
            </a:solidFill>
            <a:latin typeface="Arial Narrow" pitchFamily="34" charset="0"/>
          </a:endParaRPr>
        </a:p>
      </dgm:t>
    </dgm:pt>
    <dgm:pt modelId="{B561FC2E-FA62-4C0A-B402-C419428A2029}" type="sibTrans" cxnId="{3ADC1A7C-0F48-4CF7-96A4-7F5132B95DDC}">
      <dgm:prSet/>
      <dgm:spPr/>
      <dgm:t>
        <a:bodyPr/>
        <a:lstStyle/>
        <a:p>
          <a:endParaRPr lang="en-US" sz="1050" b="0" i="0" baseline="0" noProof="0">
            <a:solidFill>
              <a:schemeClr val="bg1"/>
            </a:solidFill>
            <a:latin typeface="Arial Narrow" pitchFamily="34" charset="0"/>
          </a:endParaRPr>
        </a:p>
      </dgm:t>
    </dgm:pt>
    <dgm:pt modelId="{546FB540-1F47-4A0B-86F3-BCA8863FBAC6}" type="asst">
      <dgm:prSet phldrT="[Texto]" custT="1"/>
      <dgm:spPr>
        <a:solidFill>
          <a:srgbClr val="339933"/>
        </a:solidFill>
      </dgm:spPr>
      <dgm:t>
        <a:bodyPr/>
        <a:lstStyle/>
        <a:p>
          <a:r>
            <a:rPr lang="en-US" sz="1050" b="1" i="0" baseline="0" noProof="0" dirty="0" smtClean="0">
              <a:latin typeface="Arial Narrow" pitchFamily="34" charset="0"/>
              <a:cs typeface="+mn-cs"/>
            </a:rPr>
            <a:t>Legal Affairs Unit</a:t>
          </a:r>
          <a:endParaRPr lang="en-US" sz="1050" b="1" i="0" baseline="0" noProof="0" dirty="0">
            <a:latin typeface="Arial Narrow" pitchFamily="34" charset="0"/>
          </a:endParaRPr>
        </a:p>
      </dgm:t>
    </dgm:pt>
    <dgm:pt modelId="{D2BF445B-4ADE-4978-8838-D54C96001521}" type="parTrans" cxnId="{90F21C2D-437E-4955-AD2F-9D12F3D59F21}">
      <dgm:prSet/>
      <dgm:spPr/>
      <dgm:t>
        <a:bodyPr/>
        <a:lstStyle/>
        <a:p>
          <a:endParaRPr lang="en-US" sz="1050" b="0" i="0" baseline="0" noProof="0">
            <a:solidFill>
              <a:schemeClr val="bg1"/>
            </a:solidFill>
            <a:latin typeface="Arial Narrow" pitchFamily="34" charset="0"/>
          </a:endParaRPr>
        </a:p>
      </dgm:t>
    </dgm:pt>
    <dgm:pt modelId="{D9F10CD3-FE7F-4A7D-B9A4-B0ED34858A27}" type="sibTrans" cxnId="{90F21C2D-437E-4955-AD2F-9D12F3D59F21}">
      <dgm:prSet/>
      <dgm:spPr/>
      <dgm:t>
        <a:bodyPr/>
        <a:lstStyle/>
        <a:p>
          <a:endParaRPr lang="en-US" sz="1050" b="0" i="0" baseline="0" noProof="0">
            <a:solidFill>
              <a:schemeClr val="bg1"/>
            </a:solidFill>
            <a:latin typeface="Arial Narrow" pitchFamily="34" charset="0"/>
          </a:endParaRPr>
        </a:p>
      </dgm:t>
    </dgm:pt>
    <dgm:pt modelId="{84B5B226-BF47-4093-99C5-39D640EA15C7}" type="asst">
      <dgm:prSet phldrT="[Texto]" custT="1"/>
      <dgm:spPr>
        <a:solidFill>
          <a:srgbClr val="339933"/>
        </a:solidFill>
      </dgm:spPr>
      <dgm:t>
        <a:bodyPr/>
        <a:lstStyle/>
        <a:p>
          <a:pPr algn="ctr"/>
          <a:r>
            <a:rPr lang="en-US" sz="1050" b="1" i="0" baseline="0" noProof="0" dirty="0" smtClean="0">
              <a:latin typeface="Arial Narrow" pitchFamily="34" charset="0"/>
            </a:rPr>
            <a:t>Foreign Affairs and Financial Development Unit</a:t>
          </a:r>
          <a:endParaRPr lang="en-US" sz="1050" b="1" i="0" baseline="0" noProof="0" dirty="0">
            <a:latin typeface="Arial Narrow" pitchFamily="34" charset="0"/>
          </a:endParaRPr>
        </a:p>
      </dgm:t>
    </dgm:pt>
    <dgm:pt modelId="{1A294B1B-549D-4193-B834-5C751E434DB5}" type="parTrans" cxnId="{CDA5FC38-0F25-4779-AD2D-A9B4F44FCCA3}">
      <dgm:prSet/>
      <dgm:spPr/>
      <dgm:t>
        <a:bodyPr/>
        <a:lstStyle/>
        <a:p>
          <a:endParaRPr lang="en-US" sz="1050" b="0" i="0" baseline="0" noProof="0">
            <a:solidFill>
              <a:schemeClr val="bg1"/>
            </a:solidFill>
            <a:latin typeface="Arial Narrow" pitchFamily="34" charset="0"/>
          </a:endParaRPr>
        </a:p>
      </dgm:t>
    </dgm:pt>
    <dgm:pt modelId="{C1A319BD-2618-4C4D-970A-39E7FA51B8F8}" type="sibTrans" cxnId="{CDA5FC38-0F25-4779-AD2D-A9B4F44FCCA3}">
      <dgm:prSet/>
      <dgm:spPr/>
      <dgm:t>
        <a:bodyPr/>
        <a:lstStyle/>
        <a:p>
          <a:endParaRPr lang="en-US" sz="1050" b="0" i="0" baseline="0" noProof="0">
            <a:solidFill>
              <a:schemeClr val="bg1"/>
            </a:solidFill>
            <a:latin typeface="Arial Narrow" pitchFamily="34" charset="0"/>
          </a:endParaRPr>
        </a:p>
      </dgm:t>
    </dgm:pt>
    <dgm:pt modelId="{3999EE02-D979-489E-84ED-D09FE5B70EE6}" type="asst">
      <dgm:prSet phldrT="[Texto]" custT="1"/>
      <dgm:spPr>
        <a:solidFill>
          <a:schemeClr val="accent1"/>
        </a:solidFill>
      </dgm:spPr>
      <dgm:t>
        <a:bodyPr/>
        <a:lstStyle/>
        <a:p>
          <a:r>
            <a:rPr lang="en-US" sz="1050" b="1" i="0" baseline="0" noProof="0" dirty="0" smtClean="0">
              <a:latin typeface="Arial Narrow" pitchFamily="34" charset="0"/>
            </a:rPr>
            <a:t>Internal Audit Office</a:t>
          </a:r>
          <a:endParaRPr lang="en-US" sz="1050" b="1" i="0" baseline="0" noProof="0" dirty="0">
            <a:latin typeface="Arial Narrow" pitchFamily="34" charset="0"/>
          </a:endParaRPr>
        </a:p>
      </dgm:t>
    </dgm:pt>
    <dgm:pt modelId="{171C8C23-B1B6-4651-BCEA-28C47B7325F8}" type="parTrans" cxnId="{AE2BBBE3-AF09-406A-8F65-0030168016FA}">
      <dgm:prSet/>
      <dgm:spPr/>
      <dgm:t>
        <a:bodyPr/>
        <a:lstStyle/>
        <a:p>
          <a:endParaRPr lang="en-US" sz="1050" b="0" i="0" baseline="0" noProof="0">
            <a:solidFill>
              <a:schemeClr val="bg1"/>
            </a:solidFill>
            <a:latin typeface="Arial Narrow" pitchFamily="34" charset="0"/>
          </a:endParaRPr>
        </a:p>
      </dgm:t>
    </dgm:pt>
    <dgm:pt modelId="{3305CC27-B019-4EE3-93FE-4F7EDC7D9B27}" type="sibTrans" cxnId="{AE2BBBE3-AF09-406A-8F65-0030168016FA}">
      <dgm:prSet/>
      <dgm:spPr/>
      <dgm:t>
        <a:bodyPr/>
        <a:lstStyle/>
        <a:p>
          <a:endParaRPr lang="en-US" sz="1050" b="0" i="0" baseline="0" noProof="0">
            <a:solidFill>
              <a:schemeClr val="bg1"/>
            </a:solidFill>
            <a:latin typeface="Arial Narrow" pitchFamily="34" charset="0"/>
          </a:endParaRPr>
        </a:p>
      </dgm:t>
    </dgm:pt>
    <dgm:pt modelId="{F73D87DD-FCF0-420C-A496-0E343120C107}">
      <dgm:prSet custT="1"/>
      <dgm:spPr>
        <a:solidFill>
          <a:schemeClr val="accent3">
            <a:lumMod val="60000"/>
            <a:lumOff val="40000"/>
          </a:schemeClr>
        </a:solidFill>
      </dgm:spPr>
      <dgm:t>
        <a:bodyPr/>
        <a:lstStyle/>
        <a:p>
          <a:pPr marL="95250" indent="-95250" algn="l">
            <a:lnSpc>
              <a:spcPct val="100000"/>
            </a:lnSpc>
            <a:spcAft>
              <a:spcPts val="0"/>
            </a:spcAft>
          </a:pPr>
          <a:r>
            <a:rPr lang="en-US" sz="1050" b="0" i="0" baseline="0" noProof="0" dirty="0" smtClean="0">
              <a:solidFill>
                <a:schemeClr val="tx1"/>
              </a:solidFill>
              <a:latin typeface="Arial Narrow" pitchFamily="34" charset="0"/>
            </a:rPr>
            <a:t>-Forestry Development</a:t>
          </a:r>
        </a:p>
        <a:p>
          <a:pPr marL="95250" indent="-95250" algn="l">
            <a:lnSpc>
              <a:spcPct val="100000"/>
            </a:lnSpc>
            <a:spcAft>
              <a:spcPts val="0"/>
            </a:spcAft>
          </a:pPr>
          <a:r>
            <a:rPr lang="en-US" sz="1050" b="0" i="0" baseline="0" noProof="0" dirty="0" smtClean="0">
              <a:solidFill>
                <a:schemeClr val="tx1"/>
              </a:solidFill>
              <a:latin typeface="Arial Narrow" pitchFamily="34" charset="0"/>
            </a:rPr>
            <a:t>-Community Forestry</a:t>
          </a:r>
        </a:p>
        <a:p>
          <a:pPr marL="95250" indent="-95250" algn="l">
            <a:lnSpc>
              <a:spcPct val="100000"/>
            </a:lnSpc>
            <a:spcAft>
              <a:spcPts val="0"/>
            </a:spcAft>
          </a:pPr>
          <a:r>
            <a:rPr lang="en-US" sz="1050" b="0" i="0" baseline="0" noProof="0" dirty="0" smtClean="0">
              <a:solidFill>
                <a:schemeClr val="tx1"/>
              </a:solidFill>
              <a:latin typeface="Arial Narrow" pitchFamily="34" charset="0"/>
            </a:rPr>
            <a:t>-Commercial Plantations</a:t>
          </a:r>
        </a:p>
        <a:p>
          <a:pPr marL="95250" indent="-95250" algn="l">
            <a:lnSpc>
              <a:spcPct val="100000"/>
            </a:lnSpc>
            <a:spcAft>
              <a:spcPts val="0"/>
            </a:spcAft>
          </a:pPr>
          <a:r>
            <a:rPr lang="en-US" sz="1050" b="0" i="0" baseline="0" noProof="0" dirty="0" smtClean="0">
              <a:solidFill>
                <a:schemeClr val="tx1"/>
              </a:solidFill>
              <a:latin typeface="Arial Narrow" pitchFamily="34" charset="0"/>
            </a:rPr>
            <a:t>-Carbon Forestry Projects</a:t>
          </a:r>
        </a:p>
        <a:p>
          <a:pPr marL="95250" indent="-95250" algn="l">
            <a:lnSpc>
              <a:spcPct val="100000"/>
            </a:lnSpc>
            <a:spcAft>
              <a:spcPts val="0"/>
            </a:spcAft>
          </a:pPr>
          <a:r>
            <a:rPr lang="en-US" sz="1050" b="0" i="0" baseline="0" noProof="0" dirty="0" smtClean="0">
              <a:solidFill>
                <a:schemeClr val="tx1"/>
              </a:solidFill>
              <a:latin typeface="Arial Narrow" pitchFamily="34" charset="0"/>
            </a:rPr>
            <a:t>-Production Chains</a:t>
          </a:r>
        </a:p>
      </dgm:t>
    </dgm:pt>
    <dgm:pt modelId="{F302115A-03AE-44E7-B7B6-0C651208D1BE}" type="parTrans" cxnId="{73A1F2EB-814F-4B2D-B9C3-8B810B56E4D2}">
      <dgm:prSet/>
      <dgm:spPr/>
      <dgm:t>
        <a:bodyPr/>
        <a:lstStyle/>
        <a:p>
          <a:endParaRPr lang="en-US" sz="1050" b="0" i="0" baseline="0" noProof="0">
            <a:solidFill>
              <a:schemeClr val="bg1"/>
            </a:solidFill>
            <a:latin typeface="Arial Narrow" pitchFamily="34" charset="0"/>
          </a:endParaRPr>
        </a:p>
      </dgm:t>
    </dgm:pt>
    <dgm:pt modelId="{F3A78E5F-4ABF-4021-86EC-A7887A73C0D9}" type="sibTrans" cxnId="{73A1F2EB-814F-4B2D-B9C3-8B810B56E4D2}">
      <dgm:prSet/>
      <dgm:spPr/>
      <dgm:t>
        <a:bodyPr/>
        <a:lstStyle/>
        <a:p>
          <a:endParaRPr lang="en-US" sz="1050" b="0" i="0" baseline="0" noProof="0">
            <a:solidFill>
              <a:schemeClr val="bg1"/>
            </a:solidFill>
            <a:latin typeface="Arial Narrow" pitchFamily="34" charset="0"/>
          </a:endParaRPr>
        </a:p>
      </dgm:t>
    </dgm:pt>
    <dgm:pt modelId="{B645B32F-A6AC-4A0A-8BE0-D5EABB360644}">
      <dgm:prSet custT="1"/>
      <dgm:spPr>
        <a:solidFill>
          <a:schemeClr val="accent3">
            <a:lumMod val="60000"/>
            <a:lumOff val="40000"/>
          </a:schemeClr>
        </a:solidFill>
      </dgm:spPr>
      <dgm:t>
        <a:bodyPr/>
        <a:lstStyle/>
        <a:p>
          <a:pPr marL="85725" indent="-85725" algn="l"/>
          <a:r>
            <a:rPr lang="en-US" sz="1050" b="0" i="0" baseline="0" noProof="0" dirty="0" smtClean="0">
              <a:solidFill>
                <a:schemeClr val="tx1"/>
              </a:solidFill>
              <a:latin typeface="Arial Narrow" pitchFamily="34" charset="0"/>
            </a:rPr>
            <a:t>-Reforestation</a:t>
          </a:r>
        </a:p>
        <a:p>
          <a:pPr marL="85725" indent="-85725" algn="l"/>
          <a:r>
            <a:rPr lang="en-US" sz="1050" b="0" i="0" baseline="0" noProof="0" dirty="0" smtClean="0">
              <a:solidFill>
                <a:schemeClr val="tx1"/>
              </a:solidFill>
              <a:latin typeface="Arial Narrow" pitchFamily="34" charset="0"/>
            </a:rPr>
            <a:t>- Fire Management</a:t>
          </a:r>
        </a:p>
        <a:p>
          <a:pPr marL="85725" indent="-85725" algn="l"/>
          <a:r>
            <a:rPr lang="en-US" sz="1050" b="0" i="0" baseline="0" noProof="0" dirty="0" smtClean="0">
              <a:solidFill>
                <a:schemeClr val="tx1"/>
              </a:solidFill>
              <a:latin typeface="Arial Narrow" pitchFamily="34" charset="0"/>
            </a:rPr>
            <a:t>- Soil Conservation</a:t>
          </a:r>
        </a:p>
        <a:p>
          <a:pPr marL="85725" indent="-85725" algn="l"/>
          <a:r>
            <a:rPr lang="en-US" sz="1050" b="0" i="0" baseline="0" noProof="0" dirty="0" smtClean="0">
              <a:solidFill>
                <a:schemeClr val="tx1"/>
              </a:solidFill>
              <a:latin typeface="Arial Narrow" pitchFamily="34" charset="0"/>
            </a:rPr>
            <a:t>- Pests and diseases</a:t>
          </a:r>
        </a:p>
        <a:p>
          <a:pPr marL="85725" indent="-85725" algn="l"/>
          <a:endParaRPr lang="en-US" sz="1050" b="0" i="0" baseline="0" noProof="0" dirty="0" smtClean="0">
            <a:solidFill>
              <a:schemeClr val="tx1"/>
            </a:solidFill>
            <a:latin typeface="Arial Narrow" pitchFamily="34" charset="0"/>
          </a:endParaRPr>
        </a:p>
      </dgm:t>
    </dgm:pt>
    <dgm:pt modelId="{796383F8-A3F5-4676-954A-58FB802F2C89}" type="parTrans" cxnId="{4D8599B3-953C-4C44-87C0-AFC218ED47FB}">
      <dgm:prSet/>
      <dgm:spPr/>
      <dgm:t>
        <a:bodyPr/>
        <a:lstStyle/>
        <a:p>
          <a:endParaRPr lang="en-US" sz="1050" b="0" i="0" baseline="0" noProof="0">
            <a:solidFill>
              <a:schemeClr val="bg1"/>
            </a:solidFill>
            <a:latin typeface="Arial Narrow" pitchFamily="34" charset="0"/>
          </a:endParaRPr>
        </a:p>
      </dgm:t>
    </dgm:pt>
    <dgm:pt modelId="{0056A030-76CC-452B-A9A1-F1F2615EAB65}" type="sibTrans" cxnId="{4D8599B3-953C-4C44-87C0-AFC218ED47FB}">
      <dgm:prSet/>
      <dgm:spPr/>
      <dgm:t>
        <a:bodyPr/>
        <a:lstStyle/>
        <a:p>
          <a:endParaRPr lang="en-US" sz="1050" b="0" i="0" baseline="0" noProof="0">
            <a:solidFill>
              <a:schemeClr val="bg1"/>
            </a:solidFill>
            <a:latin typeface="Arial Narrow" pitchFamily="34" charset="0"/>
          </a:endParaRPr>
        </a:p>
      </dgm:t>
    </dgm:pt>
    <dgm:pt modelId="{1A4877AF-451F-4117-832A-38274785C7D2}">
      <dgm:prSet custT="1"/>
      <dgm:spPr>
        <a:solidFill>
          <a:schemeClr val="accent3">
            <a:lumMod val="60000"/>
            <a:lumOff val="40000"/>
          </a:schemeClr>
        </a:solidFill>
      </dgm:spPr>
      <dgm:t>
        <a:bodyPr/>
        <a:lstStyle/>
        <a:p>
          <a:pPr marL="85725" indent="-85725" algn="l"/>
          <a:r>
            <a:rPr lang="en-US" sz="1050" b="0" i="0" baseline="0" noProof="0" dirty="0" smtClean="0">
              <a:solidFill>
                <a:schemeClr val="tx1"/>
              </a:solidFill>
              <a:latin typeface="Arial Narrow" pitchFamily="34" charset="0"/>
            </a:rPr>
            <a:t>- Education and Training</a:t>
          </a:r>
        </a:p>
        <a:p>
          <a:pPr marL="85725" indent="-85725" algn="l"/>
          <a:r>
            <a:rPr lang="en-US" sz="1050" b="0" i="0" baseline="0" noProof="0" dirty="0" smtClean="0">
              <a:solidFill>
                <a:schemeClr val="tx1"/>
              </a:solidFill>
              <a:latin typeface="Arial Narrow" pitchFamily="34" charset="0"/>
            </a:rPr>
            <a:t>- Technological Development</a:t>
          </a:r>
        </a:p>
        <a:p>
          <a:pPr marL="85725" indent="-85725" algn="l"/>
          <a:r>
            <a:rPr lang="en-US" sz="1050" b="0" i="0" baseline="0" noProof="0" dirty="0" smtClean="0">
              <a:solidFill>
                <a:schemeClr val="tx1"/>
              </a:solidFill>
              <a:latin typeface="Arial Narrow" pitchFamily="34" charset="0"/>
            </a:rPr>
            <a:t>- Culture</a:t>
          </a:r>
        </a:p>
      </dgm:t>
    </dgm:pt>
    <dgm:pt modelId="{9653D93B-793D-4A4F-9D17-EF903AF22010}" type="parTrans" cxnId="{AF328104-2147-4994-947B-BE0DF7ABB46C}">
      <dgm:prSet/>
      <dgm:spPr/>
      <dgm:t>
        <a:bodyPr/>
        <a:lstStyle/>
        <a:p>
          <a:endParaRPr lang="en-US" sz="1050" b="0" i="0" baseline="0" noProof="0">
            <a:solidFill>
              <a:schemeClr val="bg1"/>
            </a:solidFill>
            <a:latin typeface="Arial Narrow" pitchFamily="34" charset="0"/>
          </a:endParaRPr>
        </a:p>
      </dgm:t>
    </dgm:pt>
    <dgm:pt modelId="{3BCFAF26-DEC5-404C-B560-EADB6FB578ED}" type="sibTrans" cxnId="{AF328104-2147-4994-947B-BE0DF7ABB46C}">
      <dgm:prSet/>
      <dgm:spPr/>
      <dgm:t>
        <a:bodyPr/>
        <a:lstStyle/>
        <a:p>
          <a:endParaRPr lang="en-US" sz="1050" b="0" i="0" baseline="0" noProof="0">
            <a:solidFill>
              <a:schemeClr val="bg1"/>
            </a:solidFill>
            <a:latin typeface="Arial Narrow" pitchFamily="34" charset="0"/>
          </a:endParaRPr>
        </a:p>
      </dgm:t>
    </dgm:pt>
    <dgm:pt modelId="{C9371F69-A5A4-443B-8F98-7DC319A2AE35}">
      <dgm:prSet custT="1"/>
      <dgm:spPr>
        <a:solidFill>
          <a:schemeClr val="accent3">
            <a:lumMod val="60000"/>
            <a:lumOff val="40000"/>
          </a:schemeClr>
        </a:solidFill>
      </dgm:spPr>
      <dgm:t>
        <a:bodyPr/>
        <a:lstStyle/>
        <a:p>
          <a:pPr marL="95250" indent="-95250" algn="l"/>
          <a:r>
            <a:rPr lang="en-US" sz="1050" b="0" i="0" baseline="0" noProof="0" dirty="0" smtClean="0">
              <a:solidFill>
                <a:schemeClr val="tx1"/>
              </a:solidFill>
              <a:latin typeface="Arial Narrow" pitchFamily="34" charset="0"/>
            </a:rPr>
            <a:t>- 32 State Offices for operational implementation of programs</a:t>
          </a:r>
          <a:endParaRPr lang="en-US" sz="1050" b="0" i="0" baseline="0" noProof="0" dirty="0">
            <a:solidFill>
              <a:schemeClr val="tx1"/>
            </a:solidFill>
            <a:latin typeface="Arial Narrow" pitchFamily="34" charset="0"/>
          </a:endParaRPr>
        </a:p>
      </dgm:t>
    </dgm:pt>
    <dgm:pt modelId="{19121B3C-F149-4C00-962D-B4F0851DBAFE}" type="parTrans" cxnId="{3DE3F5DF-BFCF-44B7-8494-6739863F17A4}">
      <dgm:prSet/>
      <dgm:spPr/>
      <dgm:t>
        <a:bodyPr/>
        <a:lstStyle/>
        <a:p>
          <a:endParaRPr lang="en-US" sz="1050" b="0" i="0" baseline="0" noProof="0">
            <a:solidFill>
              <a:schemeClr val="bg1"/>
            </a:solidFill>
            <a:latin typeface="Arial Narrow" pitchFamily="34" charset="0"/>
          </a:endParaRPr>
        </a:p>
      </dgm:t>
    </dgm:pt>
    <dgm:pt modelId="{AFC7498D-E568-442A-B7D1-BC943E9F235F}" type="sibTrans" cxnId="{3DE3F5DF-BFCF-44B7-8494-6739863F17A4}">
      <dgm:prSet/>
      <dgm:spPr/>
      <dgm:t>
        <a:bodyPr/>
        <a:lstStyle/>
        <a:p>
          <a:endParaRPr lang="en-US" sz="1050" b="0" i="0" baseline="0" noProof="0">
            <a:solidFill>
              <a:schemeClr val="bg1"/>
            </a:solidFill>
            <a:latin typeface="Arial Narrow" pitchFamily="34" charset="0"/>
          </a:endParaRPr>
        </a:p>
      </dgm:t>
    </dgm:pt>
    <dgm:pt modelId="{FC81FC07-7830-4EA1-9977-62384F7C7972}">
      <dgm:prSet phldrT="[Texto]" custT="1"/>
      <dgm:spPr>
        <a:solidFill>
          <a:srgbClr val="92D050"/>
        </a:solidFill>
      </dgm:spPr>
      <dgm:t>
        <a:bodyPr/>
        <a:lstStyle/>
        <a:p>
          <a:r>
            <a:rPr lang="en-US" sz="1200" b="1" i="0" baseline="0" noProof="0" dirty="0" smtClean="0">
              <a:solidFill>
                <a:schemeClr val="tx1"/>
              </a:solidFill>
              <a:latin typeface="Arial Narrow" pitchFamily="34" charset="0"/>
            </a:rPr>
            <a:t>General Coordination of Planning and Information</a:t>
          </a:r>
          <a:endParaRPr lang="en-US" sz="1200" b="1" i="0" baseline="0" noProof="0" dirty="0">
            <a:solidFill>
              <a:schemeClr val="tx1"/>
            </a:solidFill>
            <a:latin typeface="Arial Narrow" pitchFamily="34" charset="0"/>
          </a:endParaRPr>
        </a:p>
      </dgm:t>
    </dgm:pt>
    <dgm:pt modelId="{9511C5F5-7C1D-4E1B-9B30-E31BEC3DCB56}" type="parTrans" cxnId="{605EFD89-82F9-4494-A98D-1504F3D879AF}">
      <dgm:prSet/>
      <dgm:spPr/>
      <dgm:t>
        <a:bodyPr/>
        <a:lstStyle/>
        <a:p>
          <a:endParaRPr lang="en-US" sz="1050" b="0" i="0" baseline="0" noProof="0">
            <a:latin typeface="Arial Narrow" pitchFamily="34" charset="0"/>
          </a:endParaRPr>
        </a:p>
      </dgm:t>
    </dgm:pt>
    <dgm:pt modelId="{F27EDF49-312C-4B29-A506-EECD10F71849}" type="sibTrans" cxnId="{605EFD89-82F9-4494-A98D-1504F3D879AF}">
      <dgm:prSet/>
      <dgm:spPr/>
      <dgm:t>
        <a:bodyPr/>
        <a:lstStyle/>
        <a:p>
          <a:endParaRPr lang="en-US" sz="1050" b="0" i="0" baseline="0" noProof="0">
            <a:latin typeface="Arial Narrow" pitchFamily="34" charset="0"/>
          </a:endParaRPr>
        </a:p>
      </dgm:t>
    </dgm:pt>
    <dgm:pt modelId="{6F116119-E181-4A9A-9FCE-E1890FE69995}">
      <dgm:prSet phldrT="[Texto]" custT="1"/>
      <dgm:spPr>
        <a:solidFill>
          <a:schemeClr val="accent3">
            <a:lumMod val="60000"/>
            <a:lumOff val="40000"/>
          </a:schemeClr>
        </a:solidFill>
      </dgm:spPr>
      <dgm:t>
        <a:bodyPr/>
        <a:lstStyle/>
        <a:p>
          <a:pPr marL="85725" indent="-85725" algn="l"/>
          <a:r>
            <a:rPr lang="en-US" sz="1050" b="0" i="0" baseline="0" noProof="0" dirty="0" smtClean="0">
              <a:solidFill>
                <a:schemeClr val="tx1"/>
              </a:solidFill>
              <a:latin typeface="Arial Narrow" pitchFamily="34" charset="0"/>
            </a:rPr>
            <a:t>-Forest Inventory</a:t>
          </a:r>
        </a:p>
        <a:p>
          <a:pPr marL="85725" indent="-85725" algn="l"/>
          <a:r>
            <a:rPr lang="en-US" sz="1050" b="0" i="0" baseline="0" noProof="0" dirty="0" smtClean="0">
              <a:solidFill>
                <a:schemeClr val="tx1"/>
              </a:solidFill>
              <a:latin typeface="Arial Narrow" pitchFamily="34" charset="0"/>
            </a:rPr>
            <a:t>- Forest Information System</a:t>
          </a:r>
        </a:p>
        <a:p>
          <a:pPr marL="85725" indent="-85725" algn="l"/>
          <a:r>
            <a:rPr lang="en-US" sz="1050" b="0" i="0" baseline="0" noProof="0" dirty="0" smtClean="0">
              <a:solidFill>
                <a:schemeClr val="tx1"/>
              </a:solidFill>
              <a:latin typeface="Arial Narrow" pitchFamily="34" charset="0"/>
            </a:rPr>
            <a:t>- Planning and Evaluation</a:t>
          </a:r>
          <a:endParaRPr lang="en-US" sz="1050" b="0" i="0" baseline="0" noProof="0" dirty="0">
            <a:solidFill>
              <a:schemeClr val="tx1"/>
            </a:solidFill>
            <a:latin typeface="Arial Narrow" pitchFamily="34" charset="0"/>
          </a:endParaRPr>
        </a:p>
      </dgm:t>
    </dgm:pt>
    <dgm:pt modelId="{F7BE96DC-4F66-4698-8164-B9FB7F044A68}" type="parTrans" cxnId="{91E2D64C-908D-4C5E-9AF6-C0B0C1C6CFB2}">
      <dgm:prSet/>
      <dgm:spPr/>
      <dgm:t>
        <a:bodyPr/>
        <a:lstStyle/>
        <a:p>
          <a:endParaRPr lang="en-US" sz="1050" b="0" i="0" baseline="0" noProof="0">
            <a:latin typeface="Arial Narrow" pitchFamily="34" charset="0"/>
          </a:endParaRPr>
        </a:p>
      </dgm:t>
    </dgm:pt>
    <dgm:pt modelId="{98A58ECC-F040-4C88-9FA9-C0AA575BDC1E}" type="sibTrans" cxnId="{91E2D64C-908D-4C5E-9AF6-C0B0C1C6CFB2}">
      <dgm:prSet/>
      <dgm:spPr/>
      <dgm:t>
        <a:bodyPr/>
        <a:lstStyle/>
        <a:p>
          <a:endParaRPr lang="en-US" sz="1050" b="0" i="0" baseline="0" noProof="0">
            <a:latin typeface="Arial Narrow" pitchFamily="34" charset="0"/>
          </a:endParaRPr>
        </a:p>
      </dgm:t>
    </dgm:pt>
    <dgm:pt modelId="{E2DCBC29-07D0-4280-B07C-6D5B270E795C}">
      <dgm:prSet custT="1"/>
      <dgm:spPr>
        <a:solidFill>
          <a:schemeClr val="accent3">
            <a:lumMod val="60000"/>
            <a:lumOff val="40000"/>
          </a:schemeClr>
        </a:solidFill>
      </dgm:spPr>
      <dgm:t>
        <a:bodyPr/>
        <a:lstStyle/>
        <a:p>
          <a:pPr algn="l"/>
          <a:r>
            <a:rPr lang="en-US" sz="1050" b="0" i="0" baseline="0" noProof="0" dirty="0" smtClean="0">
              <a:solidFill>
                <a:schemeClr val="tx1"/>
              </a:solidFill>
              <a:latin typeface="Arial Narrow" pitchFamily="34" charset="0"/>
            </a:rPr>
            <a:t>Management of  Human,</a:t>
          </a:r>
          <a:br>
            <a:rPr lang="en-US" sz="1050" b="0" i="0" baseline="0" noProof="0" dirty="0" smtClean="0">
              <a:solidFill>
                <a:schemeClr val="tx1"/>
              </a:solidFill>
              <a:latin typeface="Arial Narrow" pitchFamily="34" charset="0"/>
            </a:rPr>
          </a:br>
          <a:r>
            <a:rPr lang="en-US" sz="1050" b="0" i="0" baseline="0" noProof="0" dirty="0" smtClean="0">
              <a:solidFill>
                <a:schemeClr val="tx1"/>
              </a:solidFill>
              <a:latin typeface="Arial Narrow" pitchFamily="34" charset="0"/>
            </a:rPr>
            <a:t>Financial and Material Resources </a:t>
          </a:r>
        </a:p>
      </dgm:t>
    </dgm:pt>
    <dgm:pt modelId="{25303511-E811-430A-936F-4BCEAD9E2B20}" type="parTrans" cxnId="{B522F18D-5053-464C-9101-B1C561EF97B5}">
      <dgm:prSet/>
      <dgm:spPr/>
      <dgm:t>
        <a:bodyPr/>
        <a:lstStyle/>
        <a:p>
          <a:endParaRPr lang="es-MX"/>
        </a:p>
      </dgm:t>
    </dgm:pt>
    <dgm:pt modelId="{9E5A2672-AAB0-49FF-A67D-2DDED2BB0295}" type="sibTrans" cxnId="{B522F18D-5053-464C-9101-B1C561EF97B5}">
      <dgm:prSet/>
      <dgm:spPr/>
      <dgm:t>
        <a:bodyPr/>
        <a:lstStyle/>
        <a:p>
          <a:endParaRPr lang="es-MX"/>
        </a:p>
      </dgm:t>
    </dgm:pt>
    <dgm:pt modelId="{45453C38-8469-424D-811A-70D5F9984A62}" type="pres">
      <dgm:prSet presAssocID="{BA70DB46-3AE4-4C20-8B28-1841FF568AF4}" presName="hierChild1" presStyleCnt="0">
        <dgm:presLayoutVars>
          <dgm:orgChart val="1"/>
          <dgm:chPref val="1"/>
          <dgm:dir/>
          <dgm:animOne val="branch"/>
          <dgm:animLvl val="lvl"/>
          <dgm:resizeHandles/>
        </dgm:presLayoutVars>
      </dgm:prSet>
      <dgm:spPr/>
      <dgm:t>
        <a:bodyPr/>
        <a:lstStyle/>
        <a:p>
          <a:endParaRPr lang="es-MX"/>
        </a:p>
      </dgm:t>
    </dgm:pt>
    <dgm:pt modelId="{CBBFE2EF-F5FB-45B3-B63D-18C6A38BA578}" type="pres">
      <dgm:prSet presAssocID="{9F66B599-B574-43B2-896B-AB099B3EE5F0}" presName="hierRoot1" presStyleCnt="0">
        <dgm:presLayoutVars>
          <dgm:hierBranch val="init"/>
        </dgm:presLayoutVars>
      </dgm:prSet>
      <dgm:spPr/>
      <dgm:t>
        <a:bodyPr/>
        <a:lstStyle/>
        <a:p>
          <a:endParaRPr lang="es-MX"/>
        </a:p>
      </dgm:t>
    </dgm:pt>
    <dgm:pt modelId="{243797DE-6D6E-4B98-83F2-811CC41D71FC}" type="pres">
      <dgm:prSet presAssocID="{9F66B599-B574-43B2-896B-AB099B3EE5F0}" presName="rootComposite1" presStyleCnt="0"/>
      <dgm:spPr/>
      <dgm:t>
        <a:bodyPr/>
        <a:lstStyle/>
        <a:p>
          <a:endParaRPr lang="es-MX"/>
        </a:p>
      </dgm:t>
    </dgm:pt>
    <dgm:pt modelId="{4C7161DA-3F05-4EC5-859D-1AE6F7181BFF}" type="pres">
      <dgm:prSet presAssocID="{9F66B599-B574-43B2-896B-AB099B3EE5F0}" presName="rootText1" presStyleLbl="node0" presStyleIdx="0" presStyleCnt="1" custScaleX="124658" custScaleY="112472" custLinFactNeighborX="3822" custLinFactNeighborY="-39996">
        <dgm:presLayoutVars>
          <dgm:chPref val="3"/>
        </dgm:presLayoutVars>
      </dgm:prSet>
      <dgm:spPr/>
      <dgm:t>
        <a:bodyPr/>
        <a:lstStyle/>
        <a:p>
          <a:endParaRPr lang="es-MX"/>
        </a:p>
      </dgm:t>
    </dgm:pt>
    <dgm:pt modelId="{45037F83-7646-41D2-BD74-92268E64E1F5}" type="pres">
      <dgm:prSet presAssocID="{9F66B599-B574-43B2-896B-AB099B3EE5F0}" presName="rootConnector1" presStyleLbl="node1" presStyleIdx="0" presStyleCnt="0"/>
      <dgm:spPr/>
      <dgm:t>
        <a:bodyPr/>
        <a:lstStyle/>
        <a:p>
          <a:endParaRPr lang="es-MX"/>
        </a:p>
      </dgm:t>
    </dgm:pt>
    <dgm:pt modelId="{3D569289-1DC2-40B3-B4D2-6F9265D06C54}" type="pres">
      <dgm:prSet presAssocID="{9F66B599-B574-43B2-896B-AB099B3EE5F0}" presName="hierChild2" presStyleCnt="0"/>
      <dgm:spPr/>
      <dgm:t>
        <a:bodyPr/>
        <a:lstStyle/>
        <a:p>
          <a:endParaRPr lang="es-MX"/>
        </a:p>
      </dgm:t>
    </dgm:pt>
    <dgm:pt modelId="{AEB04E74-796D-4E14-9192-0F633CF7B0B2}" type="pres">
      <dgm:prSet presAssocID="{C895108D-09F3-4949-99F1-C41E6DB86D69}" presName="Name37" presStyleLbl="parChTrans1D2" presStyleIdx="0" presStyleCnt="10"/>
      <dgm:spPr/>
      <dgm:t>
        <a:bodyPr/>
        <a:lstStyle/>
        <a:p>
          <a:endParaRPr lang="es-MX"/>
        </a:p>
      </dgm:t>
    </dgm:pt>
    <dgm:pt modelId="{4AB8C287-F743-4C8A-A882-6025769E5AE8}" type="pres">
      <dgm:prSet presAssocID="{097E4ECE-BC5D-4C72-9084-F2300A3986C4}" presName="hierRoot2" presStyleCnt="0">
        <dgm:presLayoutVars>
          <dgm:hierBranch val="init"/>
        </dgm:presLayoutVars>
      </dgm:prSet>
      <dgm:spPr/>
      <dgm:t>
        <a:bodyPr/>
        <a:lstStyle/>
        <a:p>
          <a:endParaRPr lang="es-MX"/>
        </a:p>
      </dgm:t>
    </dgm:pt>
    <dgm:pt modelId="{D9AC60A0-0B64-403C-925E-1E6B23E0DB23}" type="pres">
      <dgm:prSet presAssocID="{097E4ECE-BC5D-4C72-9084-F2300A3986C4}" presName="rootComposite" presStyleCnt="0"/>
      <dgm:spPr/>
      <dgm:t>
        <a:bodyPr/>
        <a:lstStyle/>
        <a:p>
          <a:endParaRPr lang="es-MX"/>
        </a:p>
      </dgm:t>
    </dgm:pt>
    <dgm:pt modelId="{4FAD0D36-5837-4F7F-88CC-9F9F7486C6B6}" type="pres">
      <dgm:prSet presAssocID="{097E4ECE-BC5D-4C72-9084-F2300A3986C4}" presName="rootText" presStyleLbl="node2" presStyleIdx="0" presStyleCnt="6" custScaleY="159354">
        <dgm:presLayoutVars>
          <dgm:chPref val="3"/>
        </dgm:presLayoutVars>
      </dgm:prSet>
      <dgm:spPr/>
      <dgm:t>
        <a:bodyPr/>
        <a:lstStyle/>
        <a:p>
          <a:endParaRPr lang="es-MX"/>
        </a:p>
      </dgm:t>
    </dgm:pt>
    <dgm:pt modelId="{DCDD7F5D-CDFA-4B84-8452-7F232873C158}" type="pres">
      <dgm:prSet presAssocID="{097E4ECE-BC5D-4C72-9084-F2300A3986C4}" presName="rootConnector" presStyleLbl="node2" presStyleIdx="0" presStyleCnt="6"/>
      <dgm:spPr/>
      <dgm:t>
        <a:bodyPr/>
        <a:lstStyle/>
        <a:p>
          <a:endParaRPr lang="es-MX"/>
        </a:p>
      </dgm:t>
    </dgm:pt>
    <dgm:pt modelId="{24B987F6-9214-46CF-BECB-452CA2C3AEBF}" type="pres">
      <dgm:prSet presAssocID="{097E4ECE-BC5D-4C72-9084-F2300A3986C4}" presName="hierChild4" presStyleCnt="0"/>
      <dgm:spPr/>
      <dgm:t>
        <a:bodyPr/>
        <a:lstStyle/>
        <a:p>
          <a:endParaRPr lang="es-MX"/>
        </a:p>
      </dgm:t>
    </dgm:pt>
    <dgm:pt modelId="{D473F47D-A9E9-4119-8A80-B65C6794F0B8}" type="pres">
      <dgm:prSet presAssocID="{F302115A-03AE-44E7-B7B6-0C651208D1BE}" presName="Name37" presStyleLbl="parChTrans1D3" presStyleIdx="0" presStyleCnt="6"/>
      <dgm:spPr/>
      <dgm:t>
        <a:bodyPr/>
        <a:lstStyle/>
        <a:p>
          <a:endParaRPr lang="es-MX"/>
        </a:p>
      </dgm:t>
    </dgm:pt>
    <dgm:pt modelId="{82B86F59-9425-4F92-AFBD-FC231FDFA13B}" type="pres">
      <dgm:prSet presAssocID="{F73D87DD-FCF0-420C-A496-0E343120C107}" presName="hierRoot2" presStyleCnt="0">
        <dgm:presLayoutVars>
          <dgm:hierBranch val="init"/>
        </dgm:presLayoutVars>
      </dgm:prSet>
      <dgm:spPr/>
      <dgm:t>
        <a:bodyPr/>
        <a:lstStyle/>
        <a:p>
          <a:endParaRPr lang="es-MX"/>
        </a:p>
      </dgm:t>
    </dgm:pt>
    <dgm:pt modelId="{C9721181-771B-4E0E-88A8-DF22072F387C}" type="pres">
      <dgm:prSet presAssocID="{F73D87DD-FCF0-420C-A496-0E343120C107}" presName="rootComposite" presStyleCnt="0"/>
      <dgm:spPr/>
      <dgm:t>
        <a:bodyPr/>
        <a:lstStyle/>
        <a:p>
          <a:endParaRPr lang="es-MX"/>
        </a:p>
      </dgm:t>
    </dgm:pt>
    <dgm:pt modelId="{9B30B47A-7C0C-4B98-9222-16D07C37FE82}" type="pres">
      <dgm:prSet presAssocID="{F73D87DD-FCF0-420C-A496-0E343120C107}" presName="rootText" presStyleLbl="node3" presStyleIdx="0" presStyleCnt="6" custScaleX="111866" custScaleY="163597" custLinFactNeighborX="-8200" custLinFactNeighborY="47819">
        <dgm:presLayoutVars>
          <dgm:chPref val="3"/>
        </dgm:presLayoutVars>
      </dgm:prSet>
      <dgm:spPr/>
      <dgm:t>
        <a:bodyPr/>
        <a:lstStyle/>
        <a:p>
          <a:endParaRPr lang="es-MX"/>
        </a:p>
      </dgm:t>
    </dgm:pt>
    <dgm:pt modelId="{C4D3EE8B-6220-4EFF-B71E-AEEAFD1F7131}" type="pres">
      <dgm:prSet presAssocID="{F73D87DD-FCF0-420C-A496-0E343120C107}" presName="rootConnector" presStyleLbl="node3" presStyleIdx="0" presStyleCnt="6"/>
      <dgm:spPr/>
      <dgm:t>
        <a:bodyPr/>
        <a:lstStyle/>
        <a:p>
          <a:endParaRPr lang="es-MX"/>
        </a:p>
      </dgm:t>
    </dgm:pt>
    <dgm:pt modelId="{F5E64866-4B72-4E10-9CFB-D00F6C9179DD}" type="pres">
      <dgm:prSet presAssocID="{F73D87DD-FCF0-420C-A496-0E343120C107}" presName="hierChild4" presStyleCnt="0"/>
      <dgm:spPr/>
      <dgm:t>
        <a:bodyPr/>
        <a:lstStyle/>
        <a:p>
          <a:endParaRPr lang="es-MX"/>
        </a:p>
      </dgm:t>
    </dgm:pt>
    <dgm:pt modelId="{8B9A0F3C-52D9-4A35-A2B4-BA25F4EC5048}" type="pres">
      <dgm:prSet presAssocID="{F73D87DD-FCF0-420C-A496-0E343120C107}" presName="hierChild5" presStyleCnt="0"/>
      <dgm:spPr/>
      <dgm:t>
        <a:bodyPr/>
        <a:lstStyle/>
        <a:p>
          <a:endParaRPr lang="es-MX"/>
        </a:p>
      </dgm:t>
    </dgm:pt>
    <dgm:pt modelId="{80C1659D-B9D1-420C-82B5-1010CB39F428}" type="pres">
      <dgm:prSet presAssocID="{097E4ECE-BC5D-4C72-9084-F2300A3986C4}" presName="hierChild5" presStyleCnt="0"/>
      <dgm:spPr/>
      <dgm:t>
        <a:bodyPr/>
        <a:lstStyle/>
        <a:p>
          <a:endParaRPr lang="es-MX"/>
        </a:p>
      </dgm:t>
    </dgm:pt>
    <dgm:pt modelId="{C745F998-2411-4216-B4BA-2167DC0F2767}" type="pres">
      <dgm:prSet presAssocID="{6634EE8B-8529-4FE8-A39F-4965C8F7FB56}" presName="Name37" presStyleLbl="parChTrans1D2" presStyleIdx="1" presStyleCnt="10"/>
      <dgm:spPr/>
      <dgm:t>
        <a:bodyPr/>
        <a:lstStyle/>
        <a:p>
          <a:endParaRPr lang="es-MX"/>
        </a:p>
      </dgm:t>
    </dgm:pt>
    <dgm:pt modelId="{0B5FBC87-0573-48E0-B4AC-72DB34662A1D}" type="pres">
      <dgm:prSet presAssocID="{E5C00F4B-A7F8-4F7B-ADD7-2A364BDFC837}" presName="hierRoot2" presStyleCnt="0">
        <dgm:presLayoutVars>
          <dgm:hierBranch val="init"/>
        </dgm:presLayoutVars>
      </dgm:prSet>
      <dgm:spPr/>
      <dgm:t>
        <a:bodyPr/>
        <a:lstStyle/>
        <a:p>
          <a:endParaRPr lang="es-MX"/>
        </a:p>
      </dgm:t>
    </dgm:pt>
    <dgm:pt modelId="{A80D9F49-B7B2-4166-8E2E-8F7DE57CDCF1}" type="pres">
      <dgm:prSet presAssocID="{E5C00F4B-A7F8-4F7B-ADD7-2A364BDFC837}" presName="rootComposite" presStyleCnt="0"/>
      <dgm:spPr/>
      <dgm:t>
        <a:bodyPr/>
        <a:lstStyle/>
        <a:p>
          <a:endParaRPr lang="es-MX"/>
        </a:p>
      </dgm:t>
    </dgm:pt>
    <dgm:pt modelId="{8565DD64-2C53-40E8-B841-3D394211FDC7}" type="pres">
      <dgm:prSet presAssocID="{E5C00F4B-A7F8-4F7B-ADD7-2A364BDFC837}" presName="rootText" presStyleLbl="node2" presStyleIdx="1" presStyleCnt="6" custScaleX="105661" custScaleY="179988" custLinFactNeighborX="-11041">
        <dgm:presLayoutVars>
          <dgm:chPref val="3"/>
        </dgm:presLayoutVars>
      </dgm:prSet>
      <dgm:spPr/>
      <dgm:t>
        <a:bodyPr/>
        <a:lstStyle/>
        <a:p>
          <a:endParaRPr lang="es-MX"/>
        </a:p>
      </dgm:t>
    </dgm:pt>
    <dgm:pt modelId="{64AEB29C-C12E-4A89-B364-B9711FA253AF}" type="pres">
      <dgm:prSet presAssocID="{E5C00F4B-A7F8-4F7B-ADD7-2A364BDFC837}" presName="rootConnector" presStyleLbl="node2" presStyleIdx="1" presStyleCnt="6"/>
      <dgm:spPr/>
      <dgm:t>
        <a:bodyPr/>
        <a:lstStyle/>
        <a:p>
          <a:endParaRPr lang="es-MX"/>
        </a:p>
      </dgm:t>
    </dgm:pt>
    <dgm:pt modelId="{55072063-7D3F-403C-A871-136D2C8D926A}" type="pres">
      <dgm:prSet presAssocID="{E5C00F4B-A7F8-4F7B-ADD7-2A364BDFC837}" presName="hierChild4" presStyleCnt="0"/>
      <dgm:spPr/>
      <dgm:t>
        <a:bodyPr/>
        <a:lstStyle/>
        <a:p>
          <a:endParaRPr lang="es-MX"/>
        </a:p>
      </dgm:t>
    </dgm:pt>
    <dgm:pt modelId="{31342C70-C4E4-409B-A5BD-0F771B200D5C}" type="pres">
      <dgm:prSet presAssocID="{796383F8-A3F5-4676-954A-58FB802F2C89}" presName="Name37" presStyleLbl="parChTrans1D3" presStyleIdx="1" presStyleCnt="6"/>
      <dgm:spPr/>
      <dgm:t>
        <a:bodyPr/>
        <a:lstStyle/>
        <a:p>
          <a:endParaRPr lang="es-MX"/>
        </a:p>
      </dgm:t>
    </dgm:pt>
    <dgm:pt modelId="{16F6A260-CE21-4C01-84C2-1076DF5BD8F1}" type="pres">
      <dgm:prSet presAssocID="{B645B32F-A6AC-4A0A-8BE0-D5EABB360644}" presName="hierRoot2" presStyleCnt="0">
        <dgm:presLayoutVars>
          <dgm:hierBranch val="init"/>
        </dgm:presLayoutVars>
      </dgm:prSet>
      <dgm:spPr/>
      <dgm:t>
        <a:bodyPr/>
        <a:lstStyle/>
        <a:p>
          <a:endParaRPr lang="es-MX"/>
        </a:p>
      </dgm:t>
    </dgm:pt>
    <dgm:pt modelId="{2C1FD7F9-C00D-4BE4-8E3F-259C0950CE09}" type="pres">
      <dgm:prSet presAssocID="{B645B32F-A6AC-4A0A-8BE0-D5EABB360644}" presName="rootComposite" presStyleCnt="0"/>
      <dgm:spPr/>
      <dgm:t>
        <a:bodyPr/>
        <a:lstStyle/>
        <a:p>
          <a:endParaRPr lang="es-MX"/>
        </a:p>
      </dgm:t>
    </dgm:pt>
    <dgm:pt modelId="{79CF2E8E-BF33-49F9-9684-FB8CD4434769}" type="pres">
      <dgm:prSet presAssocID="{B645B32F-A6AC-4A0A-8BE0-D5EABB360644}" presName="rootText" presStyleLbl="node3" presStyleIdx="1" presStyleCnt="6" custScaleY="170435" custLinFactNeighborX="-14294" custLinFactNeighborY="30279">
        <dgm:presLayoutVars>
          <dgm:chPref val="3"/>
        </dgm:presLayoutVars>
      </dgm:prSet>
      <dgm:spPr/>
      <dgm:t>
        <a:bodyPr/>
        <a:lstStyle/>
        <a:p>
          <a:endParaRPr lang="es-MX"/>
        </a:p>
      </dgm:t>
    </dgm:pt>
    <dgm:pt modelId="{02ECFE6B-12F3-4DF5-9E41-F71E4AA5D79D}" type="pres">
      <dgm:prSet presAssocID="{B645B32F-A6AC-4A0A-8BE0-D5EABB360644}" presName="rootConnector" presStyleLbl="node3" presStyleIdx="1" presStyleCnt="6"/>
      <dgm:spPr/>
      <dgm:t>
        <a:bodyPr/>
        <a:lstStyle/>
        <a:p>
          <a:endParaRPr lang="es-MX"/>
        </a:p>
      </dgm:t>
    </dgm:pt>
    <dgm:pt modelId="{994C7375-6537-4400-8ABF-5163FF65B6A4}" type="pres">
      <dgm:prSet presAssocID="{B645B32F-A6AC-4A0A-8BE0-D5EABB360644}" presName="hierChild4" presStyleCnt="0"/>
      <dgm:spPr/>
      <dgm:t>
        <a:bodyPr/>
        <a:lstStyle/>
        <a:p>
          <a:endParaRPr lang="es-MX"/>
        </a:p>
      </dgm:t>
    </dgm:pt>
    <dgm:pt modelId="{77022798-9AEF-48BE-81DB-D18C4A909DBD}" type="pres">
      <dgm:prSet presAssocID="{B645B32F-A6AC-4A0A-8BE0-D5EABB360644}" presName="hierChild5" presStyleCnt="0"/>
      <dgm:spPr/>
      <dgm:t>
        <a:bodyPr/>
        <a:lstStyle/>
        <a:p>
          <a:endParaRPr lang="es-MX"/>
        </a:p>
      </dgm:t>
    </dgm:pt>
    <dgm:pt modelId="{8C9C4CF2-AADE-4E2D-A0A2-E685DD8D163D}" type="pres">
      <dgm:prSet presAssocID="{E5C00F4B-A7F8-4F7B-ADD7-2A364BDFC837}" presName="hierChild5" presStyleCnt="0"/>
      <dgm:spPr/>
      <dgm:t>
        <a:bodyPr/>
        <a:lstStyle/>
        <a:p>
          <a:endParaRPr lang="es-MX"/>
        </a:p>
      </dgm:t>
    </dgm:pt>
    <dgm:pt modelId="{83BFB5CE-6380-4C20-A931-784BF93BC93C}" type="pres">
      <dgm:prSet presAssocID="{2A8060C4-E0A1-4EDB-8FE4-EC1890D4D05A}" presName="Name37" presStyleLbl="parChTrans1D2" presStyleIdx="2" presStyleCnt="10"/>
      <dgm:spPr/>
      <dgm:t>
        <a:bodyPr/>
        <a:lstStyle/>
        <a:p>
          <a:endParaRPr lang="es-MX"/>
        </a:p>
      </dgm:t>
    </dgm:pt>
    <dgm:pt modelId="{5B95E59D-AFFD-421F-996C-F84852B4FF49}" type="pres">
      <dgm:prSet presAssocID="{0818EACB-6E02-4CC8-80AA-9F5E2850B9B9}" presName="hierRoot2" presStyleCnt="0">
        <dgm:presLayoutVars>
          <dgm:hierBranch val="init"/>
        </dgm:presLayoutVars>
      </dgm:prSet>
      <dgm:spPr/>
      <dgm:t>
        <a:bodyPr/>
        <a:lstStyle/>
        <a:p>
          <a:endParaRPr lang="es-MX"/>
        </a:p>
      </dgm:t>
    </dgm:pt>
    <dgm:pt modelId="{AD3BABB5-3B1C-4ED9-8146-7CBAF68BBB1F}" type="pres">
      <dgm:prSet presAssocID="{0818EACB-6E02-4CC8-80AA-9F5E2850B9B9}" presName="rootComposite" presStyleCnt="0"/>
      <dgm:spPr/>
      <dgm:t>
        <a:bodyPr/>
        <a:lstStyle/>
        <a:p>
          <a:endParaRPr lang="es-MX"/>
        </a:p>
      </dgm:t>
    </dgm:pt>
    <dgm:pt modelId="{1E6C4C21-9BF7-4BC0-8CAF-3F4EA19FE57A}" type="pres">
      <dgm:prSet presAssocID="{0818EACB-6E02-4CC8-80AA-9F5E2850B9B9}" presName="rootText" presStyleLbl="node2" presStyleIdx="2" presStyleCnt="6" custScaleY="193513" custLinFactX="166971" custLinFactNeighborX="200000" custLinFactNeighborY="-8950">
        <dgm:presLayoutVars>
          <dgm:chPref val="3"/>
        </dgm:presLayoutVars>
      </dgm:prSet>
      <dgm:spPr/>
      <dgm:t>
        <a:bodyPr/>
        <a:lstStyle/>
        <a:p>
          <a:endParaRPr lang="es-MX"/>
        </a:p>
      </dgm:t>
    </dgm:pt>
    <dgm:pt modelId="{F74507CA-7D96-472E-B411-96BF663AAFFD}" type="pres">
      <dgm:prSet presAssocID="{0818EACB-6E02-4CC8-80AA-9F5E2850B9B9}" presName="rootConnector" presStyleLbl="node2" presStyleIdx="2" presStyleCnt="6"/>
      <dgm:spPr/>
      <dgm:t>
        <a:bodyPr/>
        <a:lstStyle/>
        <a:p>
          <a:endParaRPr lang="es-MX"/>
        </a:p>
      </dgm:t>
    </dgm:pt>
    <dgm:pt modelId="{04896344-AA67-4BAE-B027-1196EC71082B}" type="pres">
      <dgm:prSet presAssocID="{0818EACB-6E02-4CC8-80AA-9F5E2850B9B9}" presName="hierChild4" presStyleCnt="0"/>
      <dgm:spPr/>
      <dgm:t>
        <a:bodyPr/>
        <a:lstStyle/>
        <a:p>
          <a:endParaRPr lang="es-MX"/>
        </a:p>
      </dgm:t>
    </dgm:pt>
    <dgm:pt modelId="{8F3D740A-579C-49AD-8E1E-F9E7E4B27F8C}" type="pres">
      <dgm:prSet presAssocID="{25303511-E811-430A-936F-4BCEAD9E2B20}" presName="Name37" presStyleLbl="parChTrans1D3" presStyleIdx="2" presStyleCnt="6"/>
      <dgm:spPr/>
      <dgm:t>
        <a:bodyPr/>
        <a:lstStyle/>
        <a:p>
          <a:endParaRPr lang="es-MX"/>
        </a:p>
      </dgm:t>
    </dgm:pt>
    <dgm:pt modelId="{8BA21A19-B4A9-4F48-82F7-085BE0D42550}" type="pres">
      <dgm:prSet presAssocID="{E2DCBC29-07D0-4280-B07C-6D5B270E795C}" presName="hierRoot2" presStyleCnt="0">
        <dgm:presLayoutVars>
          <dgm:hierBranch val="init"/>
        </dgm:presLayoutVars>
      </dgm:prSet>
      <dgm:spPr/>
      <dgm:t>
        <a:bodyPr/>
        <a:lstStyle/>
        <a:p>
          <a:endParaRPr lang="es-MX"/>
        </a:p>
      </dgm:t>
    </dgm:pt>
    <dgm:pt modelId="{FB8AD336-F0AA-4F7A-B7CA-CAFCCA79BD2C}" type="pres">
      <dgm:prSet presAssocID="{E2DCBC29-07D0-4280-B07C-6D5B270E795C}" presName="rootComposite" presStyleCnt="0"/>
      <dgm:spPr/>
      <dgm:t>
        <a:bodyPr/>
        <a:lstStyle/>
        <a:p>
          <a:endParaRPr lang="es-MX"/>
        </a:p>
      </dgm:t>
    </dgm:pt>
    <dgm:pt modelId="{BC2D721D-5ED9-4FC4-8715-4ACC735BA823}" type="pres">
      <dgm:prSet presAssocID="{E2DCBC29-07D0-4280-B07C-6D5B270E795C}" presName="rootText" presStyleLbl="node3" presStyleIdx="2" presStyleCnt="6" custScaleX="109091" custScaleY="156787" custLinFactX="155480" custLinFactNeighborX="200000" custLinFactNeighborY="14918">
        <dgm:presLayoutVars>
          <dgm:chPref val="3"/>
        </dgm:presLayoutVars>
      </dgm:prSet>
      <dgm:spPr/>
      <dgm:t>
        <a:bodyPr/>
        <a:lstStyle/>
        <a:p>
          <a:endParaRPr lang="es-MX"/>
        </a:p>
      </dgm:t>
    </dgm:pt>
    <dgm:pt modelId="{0BC6E584-0891-4B86-8B9C-047D122D2B67}" type="pres">
      <dgm:prSet presAssocID="{E2DCBC29-07D0-4280-B07C-6D5B270E795C}" presName="rootConnector" presStyleLbl="node3" presStyleIdx="2" presStyleCnt="6"/>
      <dgm:spPr/>
      <dgm:t>
        <a:bodyPr/>
        <a:lstStyle/>
        <a:p>
          <a:endParaRPr lang="es-MX"/>
        </a:p>
      </dgm:t>
    </dgm:pt>
    <dgm:pt modelId="{8124887E-CC63-447B-9612-5BE46234E777}" type="pres">
      <dgm:prSet presAssocID="{E2DCBC29-07D0-4280-B07C-6D5B270E795C}" presName="hierChild4" presStyleCnt="0"/>
      <dgm:spPr/>
      <dgm:t>
        <a:bodyPr/>
        <a:lstStyle/>
        <a:p>
          <a:endParaRPr lang="es-MX"/>
        </a:p>
      </dgm:t>
    </dgm:pt>
    <dgm:pt modelId="{3A246712-0B34-46B8-B5D1-E521D63EE29B}" type="pres">
      <dgm:prSet presAssocID="{E2DCBC29-07D0-4280-B07C-6D5B270E795C}" presName="hierChild5" presStyleCnt="0"/>
      <dgm:spPr/>
      <dgm:t>
        <a:bodyPr/>
        <a:lstStyle/>
        <a:p>
          <a:endParaRPr lang="es-MX"/>
        </a:p>
      </dgm:t>
    </dgm:pt>
    <dgm:pt modelId="{B908BA2A-5FB6-4198-A825-81C6F6E42DB5}" type="pres">
      <dgm:prSet presAssocID="{0818EACB-6E02-4CC8-80AA-9F5E2850B9B9}" presName="hierChild5" presStyleCnt="0"/>
      <dgm:spPr/>
      <dgm:t>
        <a:bodyPr/>
        <a:lstStyle/>
        <a:p>
          <a:endParaRPr lang="es-MX"/>
        </a:p>
      </dgm:t>
    </dgm:pt>
    <dgm:pt modelId="{94224D91-D649-4732-A1ED-AAA5B5B3203A}" type="pres">
      <dgm:prSet presAssocID="{9511C5F5-7C1D-4E1B-9B30-E31BEC3DCB56}" presName="Name37" presStyleLbl="parChTrans1D2" presStyleIdx="3" presStyleCnt="10"/>
      <dgm:spPr/>
      <dgm:t>
        <a:bodyPr/>
        <a:lstStyle/>
        <a:p>
          <a:endParaRPr lang="es-MX"/>
        </a:p>
      </dgm:t>
    </dgm:pt>
    <dgm:pt modelId="{ED722AB0-E425-4EA9-925A-6080EE5888D3}" type="pres">
      <dgm:prSet presAssocID="{FC81FC07-7830-4EA1-9977-62384F7C7972}" presName="hierRoot2" presStyleCnt="0">
        <dgm:presLayoutVars>
          <dgm:hierBranch val="init"/>
        </dgm:presLayoutVars>
      </dgm:prSet>
      <dgm:spPr/>
      <dgm:t>
        <a:bodyPr/>
        <a:lstStyle/>
        <a:p>
          <a:endParaRPr lang="es-MX"/>
        </a:p>
      </dgm:t>
    </dgm:pt>
    <dgm:pt modelId="{742F1542-7E94-4990-BA6B-C67B7AE32E68}" type="pres">
      <dgm:prSet presAssocID="{FC81FC07-7830-4EA1-9977-62384F7C7972}" presName="rootComposite" presStyleCnt="0"/>
      <dgm:spPr/>
      <dgm:t>
        <a:bodyPr/>
        <a:lstStyle/>
        <a:p>
          <a:endParaRPr lang="es-MX"/>
        </a:p>
      </dgm:t>
    </dgm:pt>
    <dgm:pt modelId="{8E33547C-F8E0-4F99-987E-E23527C84C22}" type="pres">
      <dgm:prSet presAssocID="{FC81FC07-7830-4EA1-9977-62384F7C7972}" presName="rootText" presStyleLbl="node2" presStyleIdx="3" presStyleCnt="6" custScaleY="182699" custLinFactX="-29408" custLinFactNeighborX="-100000" custLinFactNeighborY="-5281">
        <dgm:presLayoutVars>
          <dgm:chPref val="3"/>
        </dgm:presLayoutVars>
      </dgm:prSet>
      <dgm:spPr/>
      <dgm:t>
        <a:bodyPr/>
        <a:lstStyle/>
        <a:p>
          <a:endParaRPr lang="es-MX"/>
        </a:p>
      </dgm:t>
    </dgm:pt>
    <dgm:pt modelId="{D22AE213-8E05-4555-B5A8-767664DA16F2}" type="pres">
      <dgm:prSet presAssocID="{FC81FC07-7830-4EA1-9977-62384F7C7972}" presName="rootConnector" presStyleLbl="node2" presStyleIdx="3" presStyleCnt="6"/>
      <dgm:spPr/>
      <dgm:t>
        <a:bodyPr/>
        <a:lstStyle/>
        <a:p>
          <a:endParaRPr lang="es-MX"/>
        </a:p>
      </dgm:t>
    </dgm:pt>
    <dgm:pt modelId="{58E9B1D0-C5CF-48F5-B7E3-C50B376575B0}" type="pres">
      <dgm:prSet presAssocID="{FC81FC07-7830-4EA1-9977-62384F7C7972}" presName="hierChild4" presStyleCnt="0"/>
      <dgm:spPr/>
      <dgm:t>
        <a:bodyPr/>
        <a:lstStyle/>
        <a:p>
          <a:endParaRPr lang="es-MX"/>
        </a:p>
      </dgm:t>
    </dgm:pt>
    <dgm:pt modelId="{D5116548-AC8A-4F44-AFE8-30712BAAC3DE}" type="pres">
      <dgm:prSet presAssocID="{F7BE96DC-4F66-4698-8164-B9FB7F044A68}" presName="Name37" presStyleLbl="parChTrans1D3" presStyleIdx="3" presStyleCnt="6"/>
      <dgm:spPr/>
      <dgm:t>
        <a:bodyPr/>
        <a:lstStyle/>
        <a:p>
          <a:endParaRPr lang="es-MX"/>
        </a:p>
      </dgm:t>
    </dgm:pt>
    <dgm:pt modelId="{F39459A1-F4BF-4804-9FE4-A9B9467E1566}" type="pres">
      <dgm:prSet presAssocID="{6F116119-E181-4A9A-9FCE-E1890FE69995}" presName="hierRoot2" presStyleCnt="0">
        <dgm:presLayoutVars>
          <dgm:hierBranch val="init"/>
        </dgm:presLayoutVars>
      </dgm:prSet>
      <dgm:spPr/>
      <dgm:t>
        <a:bodyPr/>
        <a:lstStyle/>
        <a:p>
          <a:endParaRPr lang="es-MX"/>
        </a:p>
      </dgm:t>
    </dgm:pt>
    <dgm:pt modelId="{C02A843C-5F8C-4CD9-958D-2FBD06BA8871}" type="pres">
      <dgm:prSet presAssocID="{6F116119-E181-4A9A-9FCE-E1890FE69995}" presName="rootComposite" presStyleCnt="0"/>
      <dgm:spPr/>
      <dgm:t>
        <a:bodyPr/>
        <a:lstStyle/>
        <a:p>
          <a:endParaRPr lang="es-MX"/>
        </a:p>
      </dgm:t>
    </dgm:pt>
    <dgm:pt modelId="{8BADA54B-4423-41CC-AA22-E693B922BC44}" type="pres">
      <dgm:prSet presAssocID="{6F116119-E181-4A9A-9FCE-E1890FE69995}" presName="rootText" presStyleLbl="node3" presStyleIdx="3" presStyleCnt="6" custScaleY="166122" custLinFactX="-36012" custLinFactNeighborX="-100000" custLinFactNeighborY="24722">
        <dgm:presLayoutVars>
          <dgm:chPref val="3"/>
        </dgm:presLayoutVars>
      </dgm:prSet>
      <dgm:spPr/>
      <dgm:t>
        <a:bodyPr/>
        <a:lstStyle/>
        <a:p>
          <a:endParaRPr lang="es-MX"/>
        </a:p>
      </dgm:t>
    </dgm:pt>
    <dgm:pt modelId="{2B09B384-3AE6-4328-8810-822F83C8EFED}" type="pres">
      <dgm:prSet presAssocID="{6F116119-E181-4A9A-9FCE-E1890FE69995}" presName="rootConnector" presStyleLbl="node3" presStyleIdx="3" presStyleCnt="6"/>
      <dgm:spPr/>
      <dgm:t>
        <a:bodyPr/>
        <a:lstStyle/>
        <a:p>
          <a:endParaRPr lang="es-MX"/>
        </a:p>
      </dgm:t>
    </dgm:pt>
    <dgm:pt modelId="{FBFDA5CF-50D8-4B18-A3D7-74A40B9156BA}" type="pres">
      <dgm:prSet presAssocID="{6F116119-E181-4A9A-9FCE-E1890FE69995}" presName="hierChild4" presStyleCnt="0"/>
      <dgm:spPr/>
      <dgm:t>
        <a:bodyPr/>
        <a:lstStyle/>
        <a:p>
          <a:endParaRPr lang="es-MX"/>
        </a:p>
      </dgm:t>
    </dgm:pt>
    <dgm:pt modelId="{7D1E25AF-3642-4BC1-BD76-D9CFFD3C77D0}" type="pres">
      <dgm:prSet presAssocID="{6F116119-E181-4A9A-9FCE-E1890FE69995}" presName="hierChild5" presStyleCnt="0"/>
      <dgm:spPr/>
      <dgm:t>
        <a:bodyPr/>
        <a:lstStyle/>
        <a:p>
          <a:endParaRPr lang="es-MX"/>
        </a:p>
      </dgm:t>
    </dgm:pt>
    <dgm:pt modelId="{53776D40-7A0D-4C25-99AC-DC88506DDEE7}" type="pres">
      <dgm:prSet presAssocID="{FC81FC07-7830-4EA1-9977-62384F7C7972}" presName="hierChild5" presStyleCnt="0"/>
      <dgm:spPr/>
      <dgm:t>
        <a:bodyPr/>
        <a:lstStyle/>
        <a:p>
          <a:endParaRPr lang="es-MX"/>
        </a:p>
      </dgm:t>
    </dgm:pt>
    <dgm:pt modelId="{CF99FAE7-FEDF-4232-8AE8-CCFC2DDBDCC8}" type="pres">
      <dgm:prSet presAssocID="{824C912A-6072-4665-AE9B-CEC267499F5D}" presName="Name37" presStyleLbl="parChTrans1D2" presStyleIdx="4" presStyleCnt="10"/>
      <dgm:spPr/>
      <dgm:t>
        <a:bodyPr/>
        <a:lstStyle/>
        <a:p>
          <a:endParaRPr lang="es-MX"/>
        </a:p>
      </dgm:t>
    </dgm:pt>
    <dgm:pt modelId="{909FA3C9-2CB8-46F9-9F35-F7EC80687E24}" type="pres">
      <dgm:prSet presAssocID="{B55E504F-98E5-478F-9599-6350650AF50D}" presName="hierRoot2" presStyleCnt="0">
        <dgm:presLayoutVars>
          <dgm:hierBranch val="init"/>
        </dgm:presLayoutVars>
      </dgm:prSet>
      <dgm:spPr/>
      <dgm:t>
        <a:bodyPr/>
        <a:lstStyle/>
        <a:p>
          <a:endParaRPr lang="es-MX"/>
        </a:p>
      </dgm:t>
    </dgm:pt>
    <dgm:pt modelId="{8D9B9B0B-1EC9-4DD8-8B0F-CF25B5D96815}" type="pres">
      <dgm:prSet presAssocID="{B55E504F-98E5-478F-9599-6350650AF50D}" presName="rootComposite" presStyleCnt="0"/>
      <dgm:spPr/>
      <dgm:t>
        <a:bodyPr/>
        <a:lstStyle/>
        <a:p>
          <a:endParaRPr lang="es-MX"/>
        </a:p>
      </dgm:t>
    </dgm:pt>
    <dgm:pt modelId="{2F002559-5BED-46BB-8B16-7C7D503CE959}" type="pres">
      <dgm:prSet presAssocID="{B55E504F-98E5-478F-9599-6350650AF50D}" presName="rootText" presStyleLbl="node2" presStyleIdx="4" presStyleCnt="6" custScaleX="104111" custScaleY="186126" custLinFactX="-26520" custLinFactNeighborX="-100000" custLinFactNeighborY="9347">
        <dgm:presLayoutVars>
          <dgm:chPref val="3"/>
        </dgm:presLayoutVars>
      </dgm:prSet>
      <dgm:spPr/>
      <dgm:t>
        <a:bodyPr/>
        <a:lstStyle/>
        <a:p>
          <a:endParaRPr lang="es-MX"/>
        </a:p>
      </dgm:t>
    </dgm:pt>
    <dgm:pt modelId="{8750505D-0982-4015-945B-9FE7A3711AA1}" type="pres">
      <dgm:prSet presAssocID="{B55E504F-98E5-478F-9599-6350650AF50D}" presName="rootConnector" presStyleLbl="node2" presStyleIdx="4" presStyleCnt="6"/>
      <dgm:spPr/>
      <dgm:t>
        <a:bodyPr/>
        <a:lstStyle/>
        <a:p>
          <a:endParaRPr lang="es-MX"/>
        </a:p>
      </dgm:t>
    </dgm:pt>
    <dgm:pt modelId="{6B9443D3-F8D9-4728-88FC-B4AD7CB0F935}" type="pres">
      <dgm:prSet presAssocID="{B55E504F-98E5-478F-9599-6350650AF50D}" presName="hierChild4" presStyleCnt="0"/>
      <dgm:spPr/>
      <dgm:t>
        <a:bodyPr/>
        <a:lstStyle/>
        <a:p>
          <a:endParaRPr lang="es-MX"/>
        </a:p>
      </dgm:t>
    </dgm:pt>
    <dgm:pt modelId="{906EA1AD-1975-479A-8981-8EFCF03452D8}" type="pres">
      <dgm:prSet presAssocID="{9653D93B-793D-4A4F-9D17-EF903AF22010}" presName="Name37" presStyleLbl="parChTrans1D3" presStyleIdx="4" presStyleCnt="6"/>
      <dgm:spPr/>
      <dgm:t>
        <a:bodyPr/>
        <a:lstStyle/>
        <a:p>
          <a:endParaRPr lang="es-MX"/>
        </a:p>
      </dgm:t>
    </dgm:pt>
    <dgm:pt modelId="{9C0C6A7F-4DF6-49A2-95D8-9415FE263327}" type="pres">
      <dgm:prSet presAssocID="{1A4877AF-451F-4117-832A-38274785C7D2}" presName="hierRoot2" presStyleCnt="0">
        <dgm:presLayoutVars>
          <dgm:hierBranch val="init"/>
        </dgm:presLayoutVars>
      </dgm:prSet>
      <dgm:spPr/>
      <dgm:t>
        <a:bodyPr/>
        <a:lstStyle/>
        <a:p>
          <a:endParaRPr lang="es-MX"/>
        </a:p>
      </dgm:t>
    </dgm:pt>
    <dgm:pt modelId="{F8E1EA08-35BF-48E1-95F5-38308A846835}" type="pres">
      <dgm:prSet presAssocID="{1A4877AF-451F-4117-832A-38274785C7D2}" presName="rootComposite" presStyleCnt="0"/>
      <dgm:spPr/>
      <dgm:t>
        <a:bodyPr/>
        <a:lstStyle/>
        <a:p>
          <a:endParaRPr lang="es-MX"/>
        </a:p>
      </dgm:t>
    </dgm:pt>
    <dgm:pt modelId="{9B5A0583-BEC0-48C4-8C59-9A66D0954614}" type="pres">
      <dgm:prSet presAssocID="{1A4877AF-451F-4117-832A-38274785C7D2}" presName="rootText" presStyleLbl="node3" presStyleIdx="4" presStyleCnt="6" custScaleY="161545" custLinFactX="-36309" custLinFactNeighborX="-100000" custLinFactNeighborY="24142">
        <dgm:presLayoutVars>
          <dgm:chPref val="3"/>
        </dgm:presLayoutVars>
      </dgm:prSet>
      <dgm:spPr/>
      <dgm:t>
        <a:bodyPr/>
        <a:lstStyle/>
        <a:p>
          <a:endParaRPr lang="es-MX"/>
        </a:p>
      </dgm:t>
    </dgm:pt>
    <dgm:pt modelId="{12D103DE-7887-4E87-A021-748415715345}" type="pres">
      <dgm:prSet presAssocID="{1A4877AF-451F-4117-832A-38274785C7D2}" presName="rootConnector" presStyleLbl="node3" presStyleIdx="4" presStyleCnt="6"/>
      <dgm:spPr/>
      <dgm:t>
        <a:bodyPr/>
        <a:lstStyle/>
        <a:p>
          <a:endParaRPr lang="es-MX"/>
        </a:p>
      </dgm:t>
    </dgm:pt>
    <dgm:pt modelId="{520CA277-DB47-4EF9-A48E-C8DFF40E5FEA}" type="pres">
      <dgm:prSet presAssocID="{1A4877AF-451F-4117-832A-38274785C7D2}" presName="hierChild4" presStyleCnt="0"/>
      <dgm:spPr/>
      <dgm:t>
        <a:bodyPr/>
        <a:lstStyle/>
        <a:p>
          <a:endParaRPr lang="es-MX"/>
        </a:p>
      </dgm:t>
    </dgm:pt>
    <dgm:pt modelId="{9EC6F149-44E6-4E09-9FB1-5CD5C0F9DA0F}" type="pres">
      <dgm:prSet presAssocID="{1A4877AF-451F-4117-832A-38274785C7D2}" presName="hierChild5" presStyleCnt="0"/>
      <dgm:spPr/>
      <dgm:t>
        <a:bodyPr/>
        <a:lstStyle/>
        <a:p>
          <a:endParaRPr lang="es-MX"/>
        </a:p>
      </dgm:t>
    </dgm:pt>
    <dgm:pt modelId="{EEA8C589-3DD4-45D6-A9B4-031637F0BD42}" type="pres">
      <dgm:prSet presAssocID="{B55E504F-98E5-478F-9599-6350650AF50D}" presName="hierChild5" presStyleCnt="0"/>
      <dgm:spPr/>
      <dgm:t>
        <a:bodyPr/>
        <a:lstStyle/>
        <a:p>
          <a:endParaRPr lang="es-MX"/>
        </a:p>
      </dgm:t>
    </dgm:pt>
    <dgm:pt modelId="{740A97B4-69A9-42ED-8255-00C21D7CE89B}" type="pres">
      <dgm:prSet presAssocID="{7913BF5F-63E9-435F-86FC-60834DE97CF2}" presName="Name37" presStyleLbl="parChTrans1D2" presStyleIdx="5" presStyleCnt="10"/>
      <dgm:spPr/>
      <dgm:t>
        <a:bodyPr/>
        <a:lstStyle/>
        <a:p>
          <a:endParaRPr lang="es-MX"/>
        </a:p>
      </dgm:t>
    </dgm:pt>
    <dgm:pt modelId="{5CEE3ACC-22E4-4153-887F-868951F0AB6E}" type="pres">
      <dgm:prSet presAssocID="{96DC09F0-4A71-482B-86EF-47ED110AC7A1}" presName="hierRoot2" presStyleCnt="0">
        <dgm:presLayoutVars>
          <dgm:hierBranch val="init"/>
        </dgm:presLayoutVars>
      </dgm:prSet>
      <dgm:spPr/>
      <dgm:t>
        <a:bodyPr/>
        <a:lstStyle/>
        <a:p>
          <a:endParaRPr lang="es-MX"/>
        </a:p>
      </dgm:t>
    </dgm:pt>
    <dgm:pt modelId="{ABC4EBAC-36C9-4E52-A37A-9BC66F54782B}" type="pres">
      <dgm:prSet presAssocID="{96DC09F0-4A71-482B-86EF-47ED110AC7A1}" presName="rootComposite" presStyleCnt="0"/>
      <dgm:spPr/>
      <dgm:t>
        <a:bodyPr/>
        <a:lstStyle/>
        <a:p>
          <a:endParaRPr lang="es-MX"/>
        </a:p>
      </dgm:t>
    </dgm:pt>
    <dgm:pt modelId="{E5485B80-6F23-433F-9017-67F247396169}" type="pres">
      <dgm:prSet presAssocID="{96DC09F0-4A71-482B-86EF-47ED110AC7A1}" presName="rootText" presStyleLbl="node2" presStyleIdx="5" presStyleCnt="6" custScaleY="185227" custLinFactX="-26317" custLinFactNeighborX="-100000" custLinFactNeighborY="-7173">
        <dgm:presLayoutVars>
          <dgm:chPref val="3"/>
        </dgm:presLayoutVars>
      </dgm:prSet>
      <dgm:spPr/>
      <dgm:t>
        <a:bodyPr/>
        <a:lstStyle/>
        <a:p>
          <a:endParaRPr lang="es-MX"/>
        </a:p>
      </dgm:t>
    </dgm:pt>
    <dgm:pt modelId="{24C75773-A2C8-4778-9A1A-5E0726EBBFD6}" type="pres">
      <dgm:prSet presAssocID="{96DC09F0-4A71-482B-86EF-47ED110AC7A1}" presName="rootConnector" presStyleLbl="node2" presStyleIdx="5" presStyleCnt="6"/>
      <dgm:spPr/>
      <dgm:t>
        <a:bodyPr/>
        <a:lstStyle/>
        <a:p>
          <a:endParaRPr lang="es-MX"/>
        </a:p>
      </dgm:t>
    </dgm:pt>
    <dgm:pt modelId="{31F91140-ED16-4168-853D-7092801B2DBB}" type="pres">
      <dgm:prSet presAssocID="{96DC09F0-4A71-482B-86EF-47ED110AC7A1}" presName="hierChild4" presStyleCnt="0"/>
      <dgm:spPr/>
      <dgm:t>
        <a:bodyPr/>
        <a:lstStyle/>
        <a:p>
          <a:endParaRPr lang="es-MX"/>
        </a:p>
      </dgm:t>
    </dgm:pt>
    <dgm:pt modelId="{81264F6C-C457-44FE-A044-D81034B460C2}" type="pres">
      <dgm:prSet presAssocID="{19121B3C-F149-4C00-962D-B4F0851DBAFE}" presName="Name37" presStyleLbl="parChTrans1D3" presStyleIdx="5" presStyleCnt="6"/>
      <dgm:spPr/>
      <dgm:t>
        <a:bodyPr/>
        <a:lstStyle/>
        <a:p>
          <a:endParaRPr lang="es-MX"/>
        </a:p>
      </dgm:t>
    </dgm:pt>
    <dgm:pt modelId="{776F0974-BBFB-4199-8F40-77B1753A983C}" type="pres">
      <dgm:prSet presAssocID="{C9371F69-A5A4-443B-8F98-7DC319A2AE35}" presName="hierRoot2" presStyleCnt="0">
        <dgm:presLayoutVars>
          <dgm:hierBranch val="init"/>
        </dgm:presLayoutVars>
      </dgm:prSet>
      <dgm:spPr/>
      <dgm:t>
        <a:bodyPr/>
        <a:lstStyle/>
        <a:p>
          <a:endParaRPr lang="es-MX"/>
        </a:p>
      </dgm:t>
    </dgm:pt>
    <dgm:pt modelId="{4157B295-2572-4BC6-B6EC-A34D88014131}" type="pres">
      <dgm:prSet presAssocID="{C9371F69-A5A4-443B-8F98-7DC319A2AE35}" presName="rootComposite" presStyleCnt="0"/>
      <dgm:spPr/>
      <dgm:t>
        <a:bodyPr/>
        <a:lstStyle/>
        <a:p>
          <a:endParaRPr lang="es-MX"/>
        </a:p>
      </dgm:t>
    </dgm:pt>
    <dgm:pt modelId="{DCE34C34-C264-4252-A3E8-56D0EF39610C}" type="pres">
      <dgm:prSet presAssocID="{C9371F69-A5A4-443B-8F98-7DC319A2AE35}" presName="rootText" presStyleLbl="node3" presStyleIdx="5" presStyleCnt="6" custScaleY="158718" custLinFactX="-34810" custLinFactNeighborX="-100000" custLinFactNeighborY="22945">
        <dgm:presLayoutVars>
          <dgm:chPref val="3"/>
        </dgm:presLayoutVars>
      </dgm:prSet>
      <dgm:spPr/>
      <dgm:t>
        <a:bodyPr/>
        <a:lstStyle/>
        <a:p>
          <a:endParaRPr lang="es-MX"/>
        </a:p>
      </dgm:t>
    </dgm:pt>
    <dgm:pt modelId="{EE2A8401-5043-4EB5-AF1E-0A775D40C225}" type="pres">
      <dgm:prSet presAssocID="{C9371F69-A5A4-443B-8F98-7DC319A2AE35}" presName="rootConnector" presStyleLbl="node3" presStyleIdx="5" presStyleCnt="6"/>
      <dgm:spPr/>
      <dgm:t>
        <a:bodyPr/>
        <a:lstStyle/>
        <a:p>
          <a:endParaRPr lang="es-MX"/>
        </a:p>
      </dgm:t>
    </dgm:pt>
    <dgm:pt modelId="{61BAD22B-BCDE-42F0-A92B-10962454592C}" type="pres">
      <dgm:prSet presAssocID="{C9371F69-A5A4-443B-8F98-7DC319A2AE35}" presName="hierChild4" presStyleCnt="0"/>
      <dgm:spPr/>
      <dgm:t>
        <a:bodyPr/>
        <a:lstStyle/>
        <a:p>
          <a:endParaRPr lang="es-MX"/>
        </a:p>
      </dgm:t>
    </dgm:pt>
    <dgm:pt modelId="{92FF56D4-0A21-4A20-8649-63D9C7D61EA2}" type="pres">
      <dgm:prSet presAssocID="{C9371F69-A5A4-443B-8F98-7DC319A2AE35}" presName="hierChild5" presStyleCnt="0"/>
      <dgm:spPr/>
      <dgm:t>
        <a:bodyPr/>
        <a:lstStyle/>
        <a:p>
          <a:endParaRPr lang="es-MX"/>
        </a:p>
      </dgm:t>
    </dgm:pt>
    <dgm:pt modelId="{601B6B2C-3E4D-4C5D-A76F-E9D3F652FC7E}" type="pres">
      <dgm:prSet presAssocID="{96DC09F0-4A71-482B-86EF-47ED110AC7A1}" presName="hierChild5" presStyleCnt="0"/>
      <dgm:spPr/>
      <dgm:t>
        <a:bodyPr/>
        <a:lstStyle/>
        <a:p>
          <a:endParaRPr lang="es-MX"/>
        </a:p>
      </dgm:t>
    </dgm:pt>
    <dgm:pt modelId="{F758C94F-C4C1-46F9-ACEB-49A2ADF2135E}" type="pres">
      <dgm:prSet presAssocID="{9F66B599-B574-43B2-896B-AB099B3EE5F0}" presName="hierChild3" presStyleCnt="0"/>
      <dgm:spPr/>
      <dgm:t>
        <a:bodyPr/>
        <a:lstStyle/>
        <a:p>
          <a:endParaRPr lang="es-MX"/>
        </a:p>
      </dgm:t>
    </dgm:pt>
    <dgm:pt modelId="{4BDBB952-39E0-4BD3-927F-4DFA7DA7D337}" type="pres">
      <dgm:prSet presAssocID="{999269B5-76CB-4F91-B879-4495DE95DAFA}" presName="Name111" presStyleLbl="parChTrans1D2" presStyleIdx="6" presStyleCnt="10"/>
      <dgm:spPr/>
      <dgm:t>
        <a:bodyPr/>
        <a:lstStyle/>
        <a:p>
          <a:endParaRPr lang="es-MX"/>
        </a:p>
      </dgm:t>
    </dgm:pt>
    <dgm:pt modelId="{031FFC37-90E4-4758-BFD1-661B640D30CD}" type="pres">
      <dgm:prSet presAssocID="{5CFA07CF-E993-40D4-A091-2015B7A8EDE4}" presName="hierRoot3" presStyleCnt="0">
        <dgm:presLayoutVars>
          <dgm:hierBranch val="init"/>
        </dgm:presLayoutVars>
      </dgm:prSet>
      <dgm:spPr/>
      <dgm:t>
        <a:bodyPr/>
        <a:lstStyle/>
        <a:p>
          <a:endParaRPr lang="es-MX"/>
        </a:p>
      </dgm:t>
    </dgm:pt>
    <dgm:pt modelId="{74A31B9F-80BD-4FD9-855E-768FCE9C1B35}" type="pres">
      <dgm:prSet presAssocID="{5CFA07CF-E993-40D4-A091-2015B7A8EDE4}" presName="rootComposite3" presStyleCnt="0"/>
      <dgm:spPr/>
      <dgm:t>
        <a:bodyPr/>
        <a:lstStyle/>
        <a:p>
          <a:endParaRPr lang="es-MX"/>
        </a:p>
      </dgm:t>
    </dgm:pt>
    <dgm:pt modelId="{BDE1E983-47A6-4B5A-A330-013A77212010}" type="pres">
      <dgm:prSet presAssocID="{5CFA07CF-E993-40D4-A091-2015B7A8EDE4}" presName="rootText3" presStyleLbl="asst1" presStyleIdx="0" presStyleCnt="4" custLinFactNeighborX="3822" custLinFactNeighborY="-39996">
        <dgm:presLayoutVars>
          <dgm:chPref val="3"/>
        </dgm:presLayoutVars>
      </dgm:prSet>
      <dgm:spPr/>
      <dgm:t>
        <a:bodyPr/>
        <a:lstStyle/>
        <a:p>
          <a:endParaRPr lang="es-MX"/>
        </a:p>
      </dgm:t>
    </dgm:pt>
    <dgm:pt modelId="{7F729CE1-E3DA-409B-B062-205AE64BA8C2}" type="pres">
      <dgm:prSet presAssocID="{5CFA07CF-E993-40D4-A091-2015B7A8EDE4}" presName="rootConnector3" presStyleLbl="asst1" presStyleIdx="0" presStyleCnt="4"/>
      <dgm:spPr/>
      <dgm:t>
        <a:bodyPr/>
        <a:lstStyle/>
        <a:p>
          <a:endParaRPr lang="es-MX"/>
        </a:p>
      </dgm:t>
    </dgm:pt>
    <dgm:pt modelId="{DA0499C3-58EF-4F37-91C2-4859F84A80E4}" type="pres">
      <dgm:prSet presAssocID="{5CFA07CF-E993-40D4-A091-2015B7A8EDE4}" presName="hierChild6" presStyleCnt="0"/>
      <dgm:spPr/>
      <dgm:t>
        <a:bodyPr/>
        <a:lstStyle/>
        <a:p>
          <a:endParaRPr lang="es-MX"/>
        </a:p>
      </dgm:t>
    </dgm:pt>
    <dgm:pt modelId="{4C612D3D-47CE-4833-8437-C975B3B3201B}" type="pres">
      <dgm:prSet presAssocID="{5CFA07CF-E993-40D4-A091-2015B7A8EDE4}" presName="hierChild7" presStyleCnt="0"/>
      <dgm:spPr/>
      <dgm:t>
        <a:bodyPr/>
        <a:lstStyle/>
        <a:p>
          <a:endParaRPr lang="es-MX"/>
        </a:p>
      </dgm:t>
    </dgm:pt>
    <dgm:pt modelId="{D8DDD699-411A-48FD-BECC-0BAC699992FB}" type="pres">
      <dgm:prSet presAssocID="{D2BF445B-4ADE-4978-8838-D54C96001521}" presName="Name111" presStyleLbl="parChTrans1D2" presStyleIdx="7" presStyleCnt="10"/>
      <dgm:spPr/>
      <dgm:t>
        <a:bodyPr/>
        <a:lstStyle/>
        <a:p>
          <a:endParaRPr lang="es-MX"/>
        </a:p>
      </dgm:t>
    </dgm:pt>
    <dgm:pt modelId="{F2B8F0D5-E451-4585-AE4D-9987B7C4FBB0}" type="pres">
      <dgm:prSet presAssocID="{546FB540-1F47-4A0B-86F3-BCA8863FBAC6}" presName="hierRoot3" presStyleCnt="0">
        <dgm:presLayoutVars>
          <dgm:hierBranch val="init"/>
        </dgm:presLayoutVars>
      </dgm:prSet>
      <dgm:spPr/>
      <dgm:t>
        <a:bodyPr/>
        <a:lstStyle/>
        <a:p>
          <a:endParaRPr lang="es-MX"/>
        </a:p>
      </dgm:t>
    </dgm:pt>
    <dgm:pt modelId="{1CDAC60A-0CFA-40DD-BF17-17EA19E7F582}" type="pres">
      <dgm:prSet presAssocID="{546FB540-1F47-4A0B-86F3-BCA8863FBAC6}" presName="rootComposite3" presStyleCnt="0"/>
      <dgm:spPr/>
      <dgm:t>
        <a:bodyPr/>
        <a:lstStyle/>
        <a:p>
          <a:endParaRPr lang="es-MX"/>
        </a:p>
      </dgm:t>
    </dgm:pt>
    <dgm:pt modelId="{748E1CFE-4186-4344-9A15-1AB3BDEC1A3F}" type="pres">
      <dgm:prSet presAssocID="{546FB540-1F47-4A0B-86F3-BCA8863FBAC6}" presName="rootText3" presStyleLbl="asst1" presStyleIdx="1" presStyleCnt="4" custLinFactNeighborX="3822" custLinFactNeighborY="-39996">
        <dgm:presLayoutVars>
          <dgm:chPref val="3"/>
        </dgm:presLayoutVars>
      </dgm:prSet>
      <dgm:spPr/>
      <dgm:t>
        <a:bodyPr/>
        <a:lstStyle/>
        <a:p>
          <a:endParaRPr lang="es-MX"/>
        </a:p>
      </dgm:t>
    </dgm:pt>
    <dgm:pt modelId="{A2DA9D21-61A1-44E1-8082-DACE3F656DBB}" type="pres">
      <dgm:prSet presAssocID="{546FB540-1F47-4A0B-86F3-BCA8863FBAC6}" presName="rootConnector3" presStyleLbl="asst1" presStyleIdx="1" presStyleCnt="4"/>
      <dgm:spPr/>
      <dgm:t>
        <a:bodyPr/>
        <a:lstStyle/>
        <a:p>
          <a:endParaRPr lang="es-MX"/>
        </a:p>
      </dgm:t>
    </dgm:pt>
    <dgm:pt modelId="{4FFE3835-39D7-4024-B735-32BD31804BEC}" type="pres">
      <dgm:prSet presAssocID="{546FB540-1F47-4A0B-86F3-BCA8863FBAC6}" presName="hierChild6" presStyleCnt="0"/>
      <dgm:spPr/>
      <dgm:t>
        <a:bodyPr/>
        <a:lstStyle/>
        <a:p>
          <a:endParaRPr lang="es-MX"/>
        </a:p>
      </dgm:t>
    </dgm:pt>
    <dgm:pt modelId="{515BB94D-7451-4964-AF10-D560D5AC7152}" type="pres">
      <dgm:prSet presAssocID="{546FB540-1F47-4A0B-86F3-BCA8863FBAC6}" presName="hierChild7" presStyleCnt="0"/>
      <dgm:spPr/>
      <dgm:t>
        <a:bodyPr/>
        <a:lstStyle/>
        <a:p>
          <a:endParaRPr lang="es-MX"/>
        </a:p>
      </dgm:t>
    </dgm:pt>
    <dgm:pt modelId="{3E72BA5B-6E59-43A0-A6F4-BEC3168C7097}" type="pres">
      <dgm:prSet presAssocID="{1A294B1B-549D-4193-B834-5C751E434DB5}" presName="Name111" presStyleLbl="parChTrans1D2" presStyleIdx="8" presStyleCnt="10"/>
      <dgm:spPr/>
      <dgm:t>
        <a:bodyPr/>
        <a:lstStyle/>
        <a:p>
          <a:endParaRPr lang="es-MX"/>
        </a:p>
      </dgm:t>
    </dgm:pt>
    <dgm:pt modelId="{F5C50963-E3C1-45A4-BFBB-DBA1098C03AA}" type="pres">
      <dgm:prSet presAssocID="{84B5B226-BF47-4093-99C5-39D640EA15C7}" presName="hierRoot3" presStyleCnt="0">
        <dgm:presLayoutVars>
          <dgm:hierBranch val="init"/>
        </dgm:presLayoutVars>
      </dgm:prSet>
      <dgm:spPr/>
      <dgm:t>
        <a:bodyPr/>
        <a:lstStyle/>
        <a:p>
          <a:endParaRPr lang="es-MX"/>
        </a:p>
      </dgm:t>
    </dgm:pt>
    <dgm:pt modelId="{B51F6667-ADC2-4F4D-84B7-0A868E0D0936}" type="pres">
      <dgm:prSet presAssocID="{84B5B226-BF47-4093-99C5-39D640EA15C7}" presName="rootComposite3" presStyleCnt="0"/>
      <dgm:spPr/>
      <dgm:t>
        <a:bodyPr/>
        <a:lstStyle/>
        <a:p>
          <a:endParaRPr lang="es-MX"/>
        </a:p>
      </dgm:t>
    </dgm:pt>
    <dgm:pt modelId="{B50BA8A8-864D-4A94-B82A-FC755520A08E}" type="pres">
      <dgm:prSet presAssocID="{84B5B226-BF47-4093-99C5-39D640EA15C7}" presName="rootText3" presStyleLbl="asst1" presStyleIdx="2" presStyleCnt="4" custScaleX="124589" custScaleY="104882" custLinFactNeighborX="3822" custLinFactNeighborY="-39996">
        <dgm:presLayoutVars>
          <dgm:chPref val="3"/>
        </dgm:presLayoutVars>
      </dgm:prSet>
      <dgm:spPr/>
      <dgm:t>
        <a:bodyPr/>
        <a:lstStyle/>
        <a:p>
          <a:endParaRPr lang="es-MX"/>
        </a:p>
      </dgm:t>
    </dgm:pt>
    <dgm:pt modelId="{A44389B4-6A82-4297-AA68-5F29CE928B16}" type="pres">
      <dgm:prSet presAssocID="{84B5B226-BF47-4093-99C5-39D640EA15C7}" presName="rootConnector3" presStyleLbl="asst1" presStyleIdx="2" presStyleCnt="4"/>
      <dgm:spPr/>
      <dgm:t>
        <a:bodyPr/>
        <a:lstStyle/>
        <a:p>
          <a:endParaRPr lang="es-MX"/>
        </a:p>
      </dgm:t>
    </dgm:pt>
    <dgm:pt modelId="{75BA3E5C-C22E-408B-B0B2-439D7CD9EAFD}" type="pres">
      <dgm:prSet presAssocID="{84B5B226-BF47-4093-99C5-39D640EA15C7}" presName="hierChild6" presStyleCnt="0"/>
      <dgm:spPr/>
      <dgm:t>
        <a:bodyPr/>
        <a:lstStyle/>
        <a:p>
          <a:endParaRPr lang="es-MX"/>
        </a:p>
      </dgm:t>
    </dgm:pt>
    <dgm:pt modelId="{57400D63-73DD-4E3F-AB4C-2A594334F35F}" type="pres">
      <dgm:prSet presAssocID="{84B5B226-BF47-4093-99C5-39D640EA15C7}" presName="hierChild7" presStyleCnt="0"/>
      <dgm:spPr/>
      <dgm:t>
        <a:bodyPr/>
        <a:lstStyle/>
        <a:p>
          <a:endParaRPr lang="es-MX"/>
        </a:p>
      </dgm:t>
    </dgm:pt>
    <dgm:pt modelId="{BD1506E6-DEE3-4785-A299-89E5B5A5B2B1}" type="pres">
      <dgm:prSet presAssocID="{171C8C23-B1B6-4651-BCEA-28C47B7325F8}" presName="Name111" presStyleLbl="parChTrans1D2" presStyleIdx="9" presStyleCnt="10"/>
      <dgm:spPr/>
      <dgm:t>
        <a:bodyPr/>
        <a:lstStyle/>
        <a:p>
          <a:endParaRPr lang="es-MX"/>
        </a:p>
      </dgm:t>
    </dgm:pt>
    <dgm:pt modelId="{617CE35D-B42A-4D0F-A4CE-62B5D4FEF359}" type="pres">
      <dgm:prSet presAssocID="{3999EE02-D979-489E-84ED-D09FE5B70EE6}" presName="hierRoot3" presStyleCnt="0">
        <dgm:presLayoutVars>
          <dgm:hierBranch val="init"/>
        </dgm:presLayoutVars>
      </dgm:prSet>
      <dgm:spPr/>
      <dgm:t>
        <a:bodyPr/>
        <a:lstStyle/>
        <a:p>
          <a:endParaRPr lang="es-MX"/>
        </a:p>
      </dgm:t>
    </dgm:pt>
    <dgm:pt modelId="{414626A6-4420-4B12-A017-08272A91988E}" type="pres">
      <dgm:prSet presAssocID="{3999EE02-D979-489E-84ED-D09FE5B70EE6}" presName="rootComposite3" presStyleCnt="0"/>
      <dgm:spPr/>
      <dgm:t>
        <a:bodyPr/>
        <a:lstStyle/>
        <a:p>
          <a:endParaRPr lang="es-MX"/>
        </a:p>
      </dgm:t>
    </dgm:pt>
    <dgm:pt modelId="{1536D89B-5293-4FA5-BA8F-DEE1240E7841}" type="pres">
      <dgm:prSet presAssocID="{3999EE02-D979-489E-84ED-D09FE5B70EE6}" presName="rootText3" presStyleLbl="asst1" presStyleIdx="3" presStyleCnt="4" custScaleX="105043" custScaleY="93490" custLinFactNeighborX="3822" custLinFactNeighborY="-39996">
        <dgm:presLayoutVars>
          <dgm:chPref val="3"/>
        </dgm:presLayoutVars>
      </dgm:prSet>
      <dgm:spPr/>
      <dgm:t>
        <a:bodyPr/>
        <a:lstStyle/>
        <a:p>
          <a:endParaRPr lang="es-MX"/>
        </a:p>
      </dgm:t>
    </dgm:pt>
    <dgm:pt modelId="{84A9DBC4-26BD-4019-BE44-46E7659F666C}" type="pres">
      <dgm:prSet presAssocID="{3999EE02-D979-489E-84ED-D09FE5B70EE6}" presName="rootConnector3" presStyleLbl="asst1" presStyleIdx="3" presStyleCnt="4"/>
      <dgm:spPr/>
      <dgm:t>
        <a:bodyPr/>
        <a:lstStyle/>
        <a:p>
          <a:endParaRPr lang="es-MX"/>
        </a:p>
      </dgm:t>
    </dgm:pt>
    <dgm:pt modelId="{E78F9011-99E2-4E07-8048-AB675A5849EE}" type="pres">
      <dgm:prSet presAssocID="{3999EE02-D979-489E-84ED-D09FE5B70EE6}" presName="hierChild6" presStyleCnt="0"/>
      <dgm:spPr/>
      <dgm:t>
        <a:bodyPr/>
        <a:lstStyle/>
        <a:p>
          <a:endParaRPr lang="es-MX"/>
        </a:p>
      </dgm:t>
    </dgm:pt>
    <dgm:pt modelId="{F6426440-568B-4E0F-900D-3921C4D8F0FF}" type="pres">
      <dgm:prSet presAssocID="{3999EE02-D979-489E-84ED-D09FE5B70EE6}" presName="hierChild7" presStyleCnt="0"/>
      <dgm:spPr/>
      <dgm:t>
        <a:bodyPr/>
        <a:lstStyle/>
        <a:p>
          <a:endParaRPr lang="es-MX"/>
        </a:p>
      </dgm:t>
    </dgm:pt>
  </dgm:ptLst>
  <dgm:cxnLst>
    <dgm:cxn modelId="{59E40F9E-25CE-427A-B2E6-7DA4B3A60B60}" type="presOf" srcId="{1A4877AF-451F-4117-832A-38274785C7D2}" destId="{12D103DE-7887-4E87-A021-748415715345}" srcOrd="1" destOrd="0" presId="urn:microsoft.com/office/officeart/2005/8/layout/orgChart1"/>
    <dgm:cxn modelId="{90F21C2D-437E-4955-AD2F-9D12F3D59F21}" srcId="{9F66B599-B574-43B2-896B-AB099B3EE5F0}" destId="{546FB540-1F47-4A0B-86F3-BCA8863FBAC6}" srcOrd="1" destOrd="0" parTransId="{D2BF445B-4ADE-4978-8838-D54C96001521}" sibTransId="{D9F10CD3-FE7F-4A7D-B9A4-B0ED34858A27}"/>
    <dgm:cxn modelId="{14196C8D-47AB-4CCC-921C-D3D0B306F7AC}" srcId="{9F66B599-B574-43B2-896B-AB099B3EE5F0}" destId="{097E4ECE-BC5D-4C72-9084-F2300A3986C4}" srcOrd="4" destOrd="0" parTransId="{C895108D-09F3-4949-99F1-C41E6DB86D69}" sibTransId="{6C046E60-BE75-4941-A369-F677FFA3127D}"/>
    <dgm:cxn modelId="{F9D4A787-F823-4749-81BF-22783CFEB375}" type="presOf" srcId="{19121B3C-F149-4C00-962D-B4F0851DBAFE}" destId="{81264F6C-C457-44FE-A044-D81034B460C2}" srcOrd="0" destOrd="0" presId="urn:microsoft.com/office/officeart/2005/8/layout/orgChart1"/>
    <dgm:cxn modelId="{53AB743E-BD29-47CD-9472-93B759371489}" type="presOf" srcId="{6634EE8B-8529-4FE8-A39F-4965C8F7FB56}" destId="{C745F998-2411-4216-B4BA-2167DC0F2767}" srcOrd="0" destOrd="0" presId="urn:microsoft.com/office/officeart/2005/8/layout/orgChart1"/>
    <dgm:cxn modelId="{4B2BF9D7-CAF8-4F5A-BD9E-98887CDCE87B}" type="presOf" srcId="{E5C00F4B-A7F8-4F7B-ADD7-2A364BDFC837}" destId="{64AEB29C-C12E-4A89-B364-B9711FA253AF}" srcOrd="1" destOrd="0" presId="urn:microsoft.com/office/officeart/2005/8/layout/orgChart1"/>
    <dgm:cxn modelId="{73A1F2EB-814F-4B2D-B9C3-8B810B56E4D2}" srcId="{097E4ECE-BC5D-4C72-9084-F2300A3986C4}" destId="{F73D87DD-FCF0-420C-A496-0E343120C107}" srcOrd="0" destOrd="0" parTransId="{F302115A-03AE-44E7-B7B6-0C651208D1BE}" sibTransId="{F3A78E5F-4ABF-4021-86EC-A7887A73C0D9}"/>
    <dgm:cxn modelId="{5B005AE6-D523-4D35-9587-EA42C50DDCD4}" type="presOf" srcId="{796383F8-A3F5-4676-954A-58FB802F2C89}" destId="{31342C70-C4E4-409B-A5BD-0F771B200D5C}" srcOrd="0" destOrd="0" presId="urn:microsoft.com/office/officeart/2005/8/layout/orgChart1"/>
    <dgm:cxn modelId="{83B7482B-A801-4A07-94CC-95EFF03BE08E}" type="presOf" srcId="{0818EACB-6E02-4CC8-80AA-9F5E2850B9B9}" destId="{F74507CA-7D96-472E-B411-96BF663AAFFD}" srcOrd="1" destOrd="0" presId="urn:microsoft.com/office/officeart/2005/8/layout/orgChart1"/>
    <dgm:cxn modelId="{95E4BDD5-D14D-475A-BC7C-071EBF8F7A95}" type="presOf" srcId="{097E4ECE-BC5D-4C72-9084-F2300A3986C4}" destId="{DCDD7F5D-CDFA-4B84-8452-7F232873C158}" srcOrd="1" destOrd="0" presId="urn:microsoft.com/office/officeart/2005/8/layout/orgChart1"/>
    <dgm:cxn modelId="{022B6C6B-336B-449F-B5E1-BEA70E40DB2E}" type="presOf" srcId="{9511C5F5-7C1D-4E1B-9B30-E31BEC3DCB56}" destId="{94224D91-D649-4732-A1ED-AAA5B5B3203A}" srcOrd="0" destOrd="0" presId="urn:microsoft.com/office/officeart/2005/8/layout/orgChart1"/>
    <dgm:cxn modelId="{4DA90FBE-E644-4A41-B2A9-5EF03ACF46BC}" type="presOf" srcId="{B55E504F-98E5-478F-9599-6350650AF50D}" destId="{8750505D-0982-4015-945B-9FE7A3711AA1}" srcOrd="1" destOrd="0" presId="urn:microsoft.com/office/officeart/2005/8/layout/orgChart1"/>
    <dgm:cxn modelId="{D1947932-C061-4FED-9BD0-2F0CD074E058}" srcId="{9F66B599-B574-43B2-896B-AB099B3EE5F0}" destId="{E5C00F4B-A7F8-4F7B-ADD7-2A364BDFC837}" srcOrd="5" destOrd="0" parTransId="{6634EE8B-8529-4FE8-A39F-4965C8F7FB56}" sibTransId="{C24CE62E-B737-4C2A-916C-A8D468367D33}"/>
    <dgm:cxn modelId="{ACB0B812-EE6F-41E9-8F9E-C52E037AE023}" type="presOf" srcId="{F302115A-03AE-44E7-B7B6-0C651208D1BE}" destId="{D473F47D-A9E9-4119-8A80-B65C6794F0B8}" srcOrd="0" destOrd="0" presId="urn:microsoft.com/office/officeart/2005/8/layout/orgChart1"/>
    <dgm:cxn modelId="{4A5F9D19-43CB-4EB5-9B63-45FCBDF8DC29}" type="presOf" srcId="{96DC09F0-4A71-482B-86EF-47ED110AC7A1}" destId="{E5485B80-6F23-433F-9017-67F247396169}" srcOrd="0" destOrd="0" presId="urn:microsoft.com/office/officeart/2005/8/layout/orgChart1"/>
    <dgm:cxn modelId="{C53C3F76-0B55-4F94-9E1E-76D139193913}" type="presOf" srcId="{84B5B226-BF47-4093-99C5-39D640EA15C7}" destId="{A44389B4-6A82-4297-AA68-5F29CE928B16}" srcOrd="1" destOrd="0" presId="urn:microsoft.com/office/officeart/2005/8/layout/orgChart1"/>
    <dgm:cxn modelId="{44D4A245-B963-4AD6-A844-EFB76E29918E}" type="presOf" srcId="{E5C00F4B-A7F8-4F7B-ADD7-2A364BDFC837}" destId="{8565DD64-2C53-40E8-B841-3D394211FDC7}" srcOrd="0" destOrd="0" presId="urn:microsoft.com/office/officeart/2005/8/layout/orgChart1"/>
    <dgm:cxn modelId="{48EBCC06-8F92-48F9-A79E-E7B39946C11B}" type="presOf" srcId="{171C8C23-B1B6-4651-BCEA-28C47B7325F8}" destId="{BD1506E6-DEE3-4785-A299-89E5B5A5B2B1}" srcOrd="0" destOrd="0" presId="urn:microsoft.com/office/officeart/2005/8/layout/orgChart1"/>
    <dgm:cxn modelId="{3DE3F5DF-BFCF-44B7-8494-6739863F17A4}" srcId="{96DC09F0-4A71-482B-86EF-47ED110AC7A1}" destId="{C9371F69-A5A4-443B-8F98-7DC319A2AE35}" srcOrd="0" destOrd="0" parTransId="{19121B3C-F149-4C00-962D-B4F0851DBAFE}" sibTransId="{AFC7498D-E568-442A-B7D1-BC943E9F235F}"/>
    <dgm:cxn modelId="{F87401AC-DA63-4D2F-A5EF-B6E6FB2885B0}" srcId="{9F66B599-B574-43B2-896B-AB099B3EE5F0}" destId="{0818EACB-6E02-4CC8-80AA-9F5E2850B9B9}" srcOrd="6" destOrd="0" parTransId="{2A8060C4-E0A1-4EDB-8FE4-EC1890D4D05A}" sibTransId="{87778AE1-E7BD-44B1-B993-F261BD6D489F}"/>
    <dgm:cxn modelId="{1DEFE7BE-75BC-422B-BC31-A6AD6F6508C7}" type="presOf" srcId="{B645B32F-A6AC-4A0A-8BE0-D5EABB360644}" destId="{79CF2E8E-BF33-49F9-9684-FB8CD4434769}" srcOrd="0" destOrd="0" presId="urn:microsoft.com/office/officeart/2005/8/layout/orgChart1"/>
    <dgm:cxn modelId="{C523E238-8B6C-4A07-964B-88C56681D505}" type="presOf" srcId="{7913BF5F-63E9-435F-86FC-60834DE97CF2}" destId="{740A97B4-69A9-42ED-8255-00C21D7CE89B}" srcOrd="0" destOrd="0" presId="urn:microsoft.com/office/officeart/2005/8/layout/orgChart1"/>
    <dgm:cxn modelId="{D3BE9A69-16F9-4EDD-8835-803BB73FDAAF}" type="presOf" srcId="{B55E504F-98E5-478F-9599-6350650AF50D}" destId="{2F002559-5BED-46BB-8B16-7C7D503CE959}" srcOrd="0" destOrd="0" presId="urn:microsoft.com/office/officeart/2005/8/layout/orgChart1"/>
    <dgm:cxn modelId="{91E2D64C-908D-4C5E-9AF6-C0B0C1C6CFB2}" srcId="{FC81FC07-7830-4EA1-9977-62384F7C7972}" destId="{6F116119-E181-4A9A-9FCE-E1890FE69995}" srcOrd="0" destOrd="0" parTransId="{F7BE96DC-4F66-4698-8164-B9FB7F044A68}" sibTransId="{98A58ECC-F040-4C88-9FA9-C0AA575BDC1E}"/>
    <dgm:cxn modelId="{21062C4E-2DD7-4E1C-B4FB-6115C18DAE65}" srcId="{9F66B599-B574-43B2-896B-AB099B3EE5F0}" destId="{B55E504F-98E5-478F-9599-6350650AF50D}" srcOrd="8" destOrd="0" parTransId="{824C912A-6072-4665-AE9B-CEC267499F5D}" sibTransId="{FD347E1B-498A-49EA-94AF-2BBAB97D9296}"/>
    <dgm:cxn modelId="{F17FAE6B-0990-47B1-98B6-06C5E6C5ABEC}" type="presOf" srcId="{6F116119-E181-4A9A-9FCE-E1890FE69995}" destId="{8BADA54B-4423-41CC-AA22-E693B922BC44}" srcOrd="0" destOrd="0" presId="urn:microsoft.com/office/officeart/2005/8/layout/orgChart1"/>
    <dgm:cxn modelId="{06E8728D-2F8B-4064-81A7-5323D0E446BD}" type="presOf" srcId="{F7BE96DC-4F66-4698-8164-B9FB7F044A68}" destId="{D5116548-AC8A-4F44-AFE8-30712BAAC3DE}" srcOrd="0" destOrd="0" presId="urn:microsoft.com/office/officeart/2005/8/layout/orgChart1"/>
    <dgm:cxn modelId="{2B955D36-D765-4FAD-AA97-7BA4D93DEECB}" type="presOf" srcId="{BA70DB46-3AE4-4C20-8B28-1841FF568AF4}" destId="{45453C38-8469-424D-811A-70D5F9984A62}" srcOrd="0" destOrd="0" presId="urn:microsoft.com/office/officeart/2005/8/layout/orgChart1"/>
    <dgm:cxn modelId="{F4424BDD-2AA0-4176-999E-D846576EDB7D}" type="presOf" srcId="{25303511-E811-430A-936F-4BCEAD9E2B20}" destId="{8F3D740A-579C-49AD-8E1E-F9E7E4B27F8C}" srcOrd="0" destOrd="0" presId="urn:microsoft.com/office/officeart/2005/8/layout/orgChart1"/>
    <dgm:cxn modelId="{094A21AA-570D-405D-A4B0-83EB454B308B}" type="presOf" srcId="{999269B5-76CB-4F91-B879-4495DE95DAFA}" destId="{4BDBB952-39E0-4BD3-927F-4DFA7DA7D337}" srcOrd="0" destOrd="0" presId="urn:microsoft.com/office/officeart/2005/8/layout/orgChart1"/>
    <dgm:cxn modelId="{6F290BBE-00CC-4604-AE76-C4CDDA765DB1}" type="presOf" srcId="{0818EACB-6E02-4CC8-80AA-9F5E2850B9B9}" destId="{1E6C4C21-9BF7-4BC0-8CAF-3F4EA19FE57A}" srcOrd="0" destOrd="0" presId="urn:microsoft.com/office/officeart/2005/8/layout/orgChart1"/>
    <dgm:cxn modelId="{CDA5FC38-0F25-4779-AD2D-A9B4F44FCCA3}" srcId="{9F66B599-B574-43B2-896B-AB099B3EE5F0}" destId="{84B5B226-BF47-4093-99C5-39D640EA15C7}" srcOrd="2" destOrd="0" parTransId="{1A294B1B-549D-4193-B834-5C751E434DB5}" sibTransId="{C1A319BD-2618-4C4D-970A-39E7FA51B8F8}"/>
    <dgm:cxn modelId="{3B42C647-E8A1-4A4B-BB17-782392753131}" type="presOf" srcId="{546FB540-1F47-4A0B-86F3-BCA8863FBAC6}" destId="{A2DA9D21-61A1-44E1-8082-DACE3F656DBB}" srcOrd="1" destOrd="0" presId="urn:microsoft.com/office/officeart/2005/8/layout/orgChart1"/>
    <dgm:cxn modelId="{913A31B3-6AE5-4FD5-A6E9-837CEC2A1090}" srcId="{BA70DB46-3AE4-4C20-8B28-1841FF568AF4}" destId="{9F66B599-B574-43B2-896B-AB099B3EE5F0}" srcOrd="0" destOrd="0" parTransId="{B978E8B9-F604-4D11-8D8B-6324AB8350B0}" sibTransId="{5C31160A-F1FD-4B3C-B0E2-447E927B76D6}"/>
    <dgm:cxn modelId="{605EFD89-82F9-4494-A98D-1504F3D879AF}" srcId="{9F66B599-B574-43B2-896B-AB099B3EE5F0}" destId="{FC81FC07-7830-4EA1-9977-62384F7C7972}" srcOrd="7" destOrd="0" parTransId="{9511C5F5-7C1D-4E1B-9B30-E31BEC3DCB56}" sibTransId="{F27EDF49-312C-4B29-A506-EECD10F71849}"/>
    <dgm:cxn modelId="{58A2FC60-0D29-44D0-80FD-243439BA80D5}" type="presOf" srcId="{FC81FC07-7830-4EA1-9977-62384F7C7972}" destId="{D22AE213-8E05-4555-B5A8-767664DA16F2}" srcOrd="1" destOrd="0" presId="urn:microsoft.com/office/officeart/2005/8/layout/orgChart1"/>
    <dgm:cxn modelId="{B522F18D-5053-464C-9101-B1C561EF97B5}" srcId="{0818EACB-6E02-4CC8-80AA-9F5E2850B9B9}" destId="{E2DCBC29-07D0-4280-B07C-6D5B270E795C}" srcOrd="0" destOrd="0" parTransId="{25303511-E811-430A-936F-4BCEAD9E2B20}" sibTransId="{9E5A2672-AAB0-49FF-A67D-2DDED2BB0295}"/>
    <dgm:cxn modelId="{F1FE7123-4743-47FA-9E97-06EDA4957CFF}" type="presOf" srcId="{6F116119-E181-4A9A-9FCE-E1890FE69995}" destId="{2B09B384-3AE6-4328-8810-822F83C8EFED}" srcOrd="1" destOrd="0" presId="urn:microsoft.com/office/officeart/2005/8/layout/orgChart1"/>
    <dgm:cxn modelId="{AC658BA1-FC33-4F08-8D5D-B9C5FB538C2B}" type="presOf" srcId="{F73D87DD-FCF0-420C-A496-0E343120C107}" destId="{C4D3EE8B-6220-4EFF-B71E-AEEAFD1F7131}" srcOrd="1" destOrd="0" presId="urn:microsoft.com/office/officeart/2005/8/layout/orgChart1"/>
    <dgm:cxn modelId="{3D237EC8-2507-4E6E-8B99-485BF2BEAF80}" type="presOf" srcId="{E2DCBC29-07D0-4280-B07C-6D5B270E795C}" destId="{0BC6E584-0891-4B86-8B9C-047D122D2B67}" srcOrd="1" destOrd="0" presId="urn:microsoft.com/office/officeart/2005/8/layout/orgChart1"/>
    <dgm:cxn modelId="{E4E6BE7F-25A7-4782-BA00-23A02645C6C5}" type="presOf" srcId="{84B5B226-BF47-4093-99C5-39D640EA15C7}" destId="{B50BA8A8-864D-4A94-B82A-FC755520A08E}" srcOrd="0" destOrd="0" presId="urn:microsoft.com/office/officeart/2005/8/layout/orgChart1"/>
    <dgm:cxn modelId="{5A49E912-C2B6-44F8-9CAC-2B109FD67AEC}" type="presOf" srcId="{1A294B1B-549D-4193-B834-5C751E434DB5}" destId="{3E72BA5B-6E59-43A0-A6F4-BEC3168C7097}" srcOrd="0" destOrd="0" presId="urn:microsoft.com/office/officeart/2005/8/layout/orgChart1"/>
    <dgm:cxn modelId="{235A5D26-1936-4B04-8EB6-CC5656658D6E}" type="presOf" srcId="{9F66B599-B574-43B2-896B-AB099B3EE5F0}" destId="{4C7161DA-3F05-4EC5-859D-1AE6F7181BFF}" srcOrd="0" destOrd="0" presId="urn:microsoft.com/office/officeart/2005/8/layout/orgChart1"/>
    <dgm:cxn modelId="{EDAEE116-C4E6-4317-A819-979850EA0659}" type="presOf" srcId="{9653D93B-793D-4A4F-9D17-EF903AF22010}" destId="{906EA1AD-1975-479A-8981-8EFCF03452D8}" srcOrd="0" destOrd="0" presId="urn:microsoft.com/office/officeart/2005/8/layout/orgChart1"/>
    <dgm:cxn modelId="{AF328104-2147-4994-947B-BE0DF7ABB46C}" srcId="{B55E504F-98E5-478F-9599-6350650AF50D}" destId="{1A4877AF-451F-4117-832A-38274785C7D2}" srcOrd="0" destOrd="0" parTransId="{9653D93B-793D-4A4F-9D17-EF903AF22010}" sibTransId="{3BCFAF26-DEC5-404C-B560-EADB6FB578ED}"/>
    <dgm:cxn modelId="{AAF4B98E-BE81-4924-B0FD-C3FF2FB5D6C1}" type="presOf" srcId="{E2DCBC29-07D0-4280-B07C-6D5B270E795C}" destId="{BC2D721D-5ED9-4FC4-8715-4ACC735BA823}" srcOrd="0" destOrd="0" presId="urn:microsoft.com/office/officeart/2005/8/layout/orgChart1"/>
    <dgm:cxn modelId="{4D8599B3-953C-4C44-87C0-AFC218ED47FB}" srcId="{E5C00F4B-A7F8-4F7B-ADD7-2A364BDFC837}" destId="{B645B32F-A6AC-4A0A-8BE0-D5EABB360644}" srcOrd="0" destOrd="0" parTransId="{796383F8-A3F5-4676-954A-58FB802F2C89}" sibTransId="{0056A030-76CC-452B-A9A1-F1F2615EAB65}"/>
    <dgm:cxn modelId="{48C990BC-E594-47CA-B2E3-6AF01FDEC809}" type="presOf" srcId="{5CFA07CF-E993-40D4-A091-2015B7A8EDE4}" destId="{7F729CE1-E3DA-409B-B062-205AE64BA8C2}" srcOrd="1" destOrd="0" presId="urn:microsoft.com/office/officeart/2005/8/layout/orgChart1"/>
    <dgm:cxn modelId="{C2D43409-9973-479A-B085-D1E965567733}" type="presOf" srcId="{097E4ECE-BC5D-4C72-9084-F2300A3986C4}" destId="{4FAD0D36-5837-4F7F-88CC-9F9F7486C6B6}" srcOrd="0" destOrd="0" presId="urn:microsoft.com/office/officeart/2005/8/layout/orgChart1"/>
    <dgm:cxn modelId="{43C2A2A5-B78E-44F4-B17C-750809563BBD}" type="presOf" srcId="{3999EE02-D979-489E-84ED-D09FE5B70EE6}" destId="{84A9DBC4-26BD-4019-BE44-46E7659F666C}" srcOrd="1" destOrd="0" presId="urn:microsoft.com/office/officeart/2005/8/layout/orgChart1"/>
    <dgm:cxn modelId="{9971972C-D25D-4964-8FE0-B06B2427EA00}" type="presOf" srcId="{FC81FC07-7830-4EA1-9977-62384F7C7972}" destId="{8E33547C-F8E0-4F99-987E-E23527C84C22}" srcOrd="0" destOrd="0" presId="urn:microsoft.com/office/officeart/2005/8/layout/orgChart1"/>
    <dgm:cxn modelId="{002EA753-29A1-4F5F-9279-73782F645291}" type="presOf" srcId="{C9371F69-A5A4-443B-8F98-7DC319A2AE35}" destId="{DCE34C34-C264-4252-A3E8-56D0EF39610C}" srcOrd="0" destOrd="0" presId="urn:microsoft.com/office/officeart/2005/8/layout/orgChart1"/>
    <dgm:cxn modelId="{8159D2B0-B97B-4CD5-97D9-4A90881D48B2}" type="presOf" srcId="{C895108D-09F3-4949-99F1-C41E6DB86D69}" destId="{AEB04E74-796D-4E14-9192-0F633CF7B0B2}" srcOrd="0" destOrd="0" presId="urn:microsoft.com/office/officeart/2005/8/layout/orgChart1"/>
    <dgm:cxn modelId="{46FE9DAC-7890-4EB0-8BC6-6B691DFFEB36}" type="presOf" srcId="{C9371F69-A5A4-443B-8F98-7DC319A2AE35}" destId="{EE2A8401-5043-4EB5-AF1E-0A775D40C225}" srcOrd="1" destOrd="0" presId="urn:microsoft.com/office/officeart/2005/8/layout/orgChart1"/>
    <dgm:cxn modelId="{EEA17E82-B48C-4264-81E0-4C9A0FDCC646}" type="presOf" srcId="{5CFA07CF-E993-40D4-A091-2015B7A8EDE4}" destId="{BDE1E983-47A6-4B5A-A330-013A77212010}" srcOrd="0" destOrd="0" presId="urn:microsoft.com/office/officeart/2005/8/layout/orgChart1"/>
    <dgm:cxn modelId="{C224E450-359A-4CF3-A1F9-FC8828D0B1FF}" type="presOf" srcId="{1A4877AF-451F-4117-832A-38274785C7D2}" destId="{9B5A0583-BEC0-48C4-8C59-9A66D0954614}" srcOrd="0" destOrd="0" presId="urn:microsoft.com/office/officeart/2005/8/layout/orgChart1"/>
    <dgm:cxn modelId="{40B1A84C-3CDF-46B5-90E3-26DD3360E93A}" type="presOf" srcId="{546FB540-1F47-4A0B-86F3-BCA8863FBAC6}" destId="{748E1CFE-4186-4344-9A15-1AB3BDEC1A3F}" srcOrd="0" destOrd="0" presId="urn:microsoft.com/office/officeart/2005/8/layout/orgChart1"/>
    <dgm:cxn modelId="{A92D1260-DD02-43EE-A597-A05B645A3296}" type="presOf" srcId="{3999EE02-D979-489E-84ED-D09FE5B70EE6}" destId="{1536D89B-5293-4FA5-BA8F-DEE1240E7841}" srcOrd="0" destOrd="0" presId="urn:microsoft.com/office/officeart/2005/8/layout/orgChart1"/>
    <dgm:cxn modelId="{5A6B764D-C84C-423C-87C6-EF166D339125}" srcId="{9F66B599-B574-43B2-896B-AB099B3EE5F0}" destId="{5CFA07CF-E993-40D4-A091-2015B7A8EDE4}" srcOrd="0" destOrd="0" parTransId="{999269B5-76CB-4F91-B879-4495DE95DAFA}" sibTransId="{0A98B39F-63AE-43CB-9DE8-CEB30F6297FA}"/>
    <dgm:cxn modelId="{DB86C4AC-254E-43A3-9658-530960D172B2}" type="presOf" srcId="{2A8060C4-E0A1-4EDB-8FE4-EC1890D4D05A}" destId="{83BFB5CE-6380-4C20-A931-784BF93BC93C}" srcOrd="0" destOrd="0" presId="urn:microsoft.com/office/officeart/2005/8/layout/orgChart1"/>
    <dgm:cxn modelId="{B0166D6D-8FB2-4CD0-97F4-C5ACB416DD89}" type="presOf" srcId="{F73D87DD-FCF0-420C-A496-0E343120C107}" destId="{9B30B47A-7C0C-4B98-9222-16D07C37FE82}" srcOrd="0" destOrd="0" presId="urn:microsoft.com/office/officeart/2005/8/layout/orgChart1"/>
    <dgm:cxn modelId="{8A9F7B8E-7EFD-4A89-957C-4A3448DC3833}" type="presOf" srcId="{824C912A-6072-4665-AE9B-CEC267499F5D}" destId="{CF99FAE7-FEDF-4232-8AE8-CCFC2DDBDCC8}" srcOrd="0" destOrd="0" presId="urn:microsoft.com/office/officeart/2005/8/layout/orgChart1"/>
    <dgm:cxn modelId="{5E4B8A20-75D4-4D83-8D06-7EA57F1B93EC}" type="presOf" srcId="{96DC09F0-4A71-482B-86EF-47ED110AC7A1}" destId="{24C75773-A2C8-4778-9A1A-5E0726EBBFD6}" srcOrd="1" destOrd="0" presId="urn:microsoft.com/office/officeart/2005/8/layout/orgChart1"/>
    <dgm:cxn modelId="{76F6D22A-B897-41C5-8379-A2CF8B628E83}" type="presOf" srcId="{B645B32F-A6AC-4A0A-8BE0-D5EABB360644}" destId="{02ECFE6B-12F3-4DF5-9E41-F71E4AA5D79D}" srcOrd="1" destOrd="0" presId="urn:microsoft.com/office/officeart/2005/8/layout/orgChart1"/>
    <dgm:cxn modelId="{12D2E898-81D8-4C88-9013-F5E9EB6DBDCF}" type="presOf" srcId="{9F66B599-B574-43B2-896B-AB099B3EE5F0}" destId="{45037F83-7646-41D2-BD74-92268E64E1F5}" srcOrd="1" destOrd="0" presId="urn:microsoft.com/office/officeart/2005/8/layout/orgChart1"/>
    <dgm:cxn modelId="{AE2BBBE3-AF09-406A-8F65-0030168016FA}" srcId="{9F66B599-B574-43B2-896B-AB099B3EE5F0}" destId="{3999EE02-D979-489E-84ED-D09FE5B70EE6}" srcOrd="3" destOrd="0" parTransId="{171C8C23-B1B6-4651-BCEA-28C47B7325F8}" sibTransId="{3305CC27-B019-4EE3-93FE-4F7EDC7D9B27}"/>
    <dgm:cxn modelId="{3ADC1A7C-0F48-4CF7-96A4-7F5132B95DDC}" srcId="{9F66B599-B574-43B2-896B-AB099B3EE5F0}" destId="{96DC09F0-4A71-482B-86EF-47ED110AC7A1}" srcOrd="9" destOrd="0" parTransId="{7913BF5F-63E9-435F-86FC-60834DE97CF2}" sibTransId="{B561FC2E-FA62-4C0A-B402-C419428A2029}"/>
    <dgm:cxn modelId="{557876CD-19EC-4EBB-812D-F668C7A8CC7E}" type="presOf" srcId="{D2BF445B-4ADE-4978-8838-D54C96001521}" destId="{D8DDD699-411A-48FD-BECC-0BAC699992FB}" srcOrd="0" destOrd="0" presId="urn:microsoft.com/office/officeart/2005/8/layout/orgChart1"/>
    <dgm:cxn modelId="{12127883-5EBB-4668-8F10-52CA0A446284}" type="presParOf" srcId="{45453C38-8469-424D-811A-70D5F9984A62}" destId="{CBBFE2EF-F5FB-45B3-B63D-18C6A38BA578}" srcOrd="0" destOrd="0" presId="urn:microsoft.com/office/officeart/2005/8/layout/orgChart1"/>
    <dgm:cxn modelId="{F8C3A404-AE7A-474B-BFA7-02192C65C0A1}" type="presParOf" srcId="{CBBFE2EF-F5FB-45B3-B63D-18C6A38BA578}" destId="{243797DE-6D6E-4B98-83F2-811CC41D71FC}" srcOrd="0" destOrd="0" presId="urn:microsoft.com/office/officeart/2005/8/layout/orgChart1"/>
    <dgm:cxn modelId="{79A12586-E4F1-4950-ABA6-4108DB6791F8}" type="presParOf" srcId="{243797DE-6D6E-4B98-83F2-811CC41D71FC}" destId="{4C7161DA-3F05-4EC5-859D-1AE6F7181BFF}" srcOrd="0" destOrd="0" presId="urn:microsoft.com/office/officeart/2005/8/layout/orgChart1"/>
    <dgm:cxn modelId="{AB62B5CE-1774-4CB2-9A65-36C197C398A7}" type="presParOf" srcId="{243797DE-6D6E-4B98-83F2-811CC41D71FC}" destId="{45037F83-7646-41D2-BD74-92268E64E1F5}" srcOrd="1" destOrd="0" presId="urn:microsoft.com/office/officeart/2005/8/layout/orgChart1"/>
    <dgm:cxn modelId="{7C5C03D5-F7B9-49A9-8F37-C6CA7BDD75D6}" type="presParOf" srcId="{CBBFE2EF-F5FB-45B3-B63D-18C6A38BA578}" destId="{3D569289-1DC2-40B3-B4D2-6F9265D06C54}" srcOrd="1" destOrd="0" presId="urn:microsoft.com/office/officeart/2005/8/layout/orgChart1"/>
    <dgm:cxn modelId="{EEEED310-47EE-4597-9E10-84EDE927CDFC}" type="presParOf" srcId="{3D569289-1DC2-40B3-B4D2-6F9265D06C54}" destId="{AEB04E74-796D-4E14-9192-0F633CF7B0B2}" srcOrd="0" destOrd="0" presId="urn:microsoft.com/office/officeart/2005/8/layout/orgChart1"/>
    <dgm:cxn modelId="{E60749AF-B68C-45A1-8C5F-5485AF38BCDA}" type="presParOf" srcId="{3D569289-1DC2-40B3-B4D2-6F9265D06C54}" destId="{4AB8C287-F743-4C8A-A882-6025769E5AE8}" srcOrd="1" destOrd="0" presId="urn:microsoft.com/office/officeart/2005/8/layout/orgChart1"/>
    <dgm:cxn modelId="{BDB8B0E9-6359-4B44-918C-7C3C05F944A6}" type="presParOf" srcId="{4AB8C287-F743-4C8A-A882-6025769E5AE8}" destId="{D9AC60A0-0B64-403C-925E-1E6B23E0DB23}" srcOrd="0" destOrd="0" presId="urn:microsoft.com/office/officeart/2005/8/layout/orgChart1"/>
    <dgm:cxn modelId="{D617B921-2672-4876-AAB6-00CE5DAB8D16}" type="presParOf" srcId="{D9AC60A0-0B64-403C-925E-1E6B23E0DB23}" destId="{4FAD0D36-5837-4F7F-88CC-9F9F7486C6B6}" srcOrd="0" destOrd="0" presId="urn:microsoft.com/office/officeart/2005/8/layout/orgChart1"/>
    <dgm:cxn modelId="{CC306E14-0AD4-41DD-B25A-70CC44147517}" type="presParOf" srcId="{D9AC60A0-0B64-403C-925E-1E6B23E0DB23}" destId="{DCDD7F5D-CDFA-4B84-8452-7F232873C158}" srcOrd="1" destOrd="0" presId="urn:microsoft.com/office/officeart/2005/8/layout/orgChart1"/>
    <dgm:cxn modelId="{0AEC5EBA-EF00-40BD-BE1A-1B25C789437F}" type="presParOf" srcId="{4AB8C287-F743-4C8A-A882-6025769E5AE8}" destId="{24B987F6-9214-46CF-BECB-452CA2C3AEBF}" srcOrd="1" destOrd="0" presId="urn:microsoft.com/office/officeart/2005/8/layout/orgChart1"/>
    <dgm:cxn modelId="{F532EDDE-6904-4C15-8B90-947B226942DC}" type="presParOf" srcId="{24B987F6-9214-46CF-BECB-452CA2C3AEBF}" destId="{D473F47D-A9E9-4119-8A80-B65C6794F0B8}" srcOrd="0" destOrd="0" presId="urn:microsoft.com/office/officeart/2005/8/layout/orgChart1"/>
    <dgm:cxn modelId="{BB292144-0BC4-4237-B54E-CF898378D22C}" type="presParOf" srcId="{24B987F6-9214-46CF-BECB-452CA2C3AEBF}" destId="{82B86F59-9425-4F92-AFBD-FC231FDFA13B}" srcOrd="1" destOrd="0" presId="urn:microsoft.com/office/officeart/2005/8/layout/orgChart1"/>
    <dgm:cxn modelId="{7C8A8452-62C3-4133-81C4-A11B9F98AC82}" type="presParOf" srcId="{82B86F59-9425-4F92-AFBD-FC231FDFA13B}" destId="{C9721181-771B-4E0E-88A8-DF22072F387C}" srcOrd="0" destOrd="0" presId="urn:microsoft.com/office/officeart/2005/8/layout/orgChart1"/>
    <dgm:cxn modelId="{C3D9C821-6F4A-44E7-A889-5FCF7042C608}" type="presParOf" srcId="{C9721181-771B-4E0E-88A8-DF22072F387C}" destId="{9B30B47A-7C0C-4B98-9222-16D07C37FE82}" srcOrd="0" destOrd="0" presId="urn:microsoft.com/office/officeart/2005/8/layout/orgChart1"/>
    <dgm:cxn modelId="{96E05AE8-FD54-4D5E-8EE3-1C500A4A17BA}" type="presParOf" srcId="{C9721181-771B-4E0E-88A8-DF22072F387C}" destId="{C4D3EE8B-6220-4EFF-B71E-AEEAFD1F7131}" srcOrd="1" destOrd="0" presId="urn:microsoft.com/office/officeart/2005/8/layout/orgChart1"/>
    <dgm:cxn modelId="{9222FA7E-6CB9-4687-87C8-1D43B9F8F80A}" type="presParOf" srcId="{82B86F59-9425-4F92-AFBD-FC231FDFA13B}" destId="{F5E64866-4B72-4E10-9CFB-D00F6C9179DD}" srcOrd="1" destOrd="0" presId="urn:microsoft.com/office/officeart/2005/8/layout/orgChart1"/>
    <dgm:cxn modelId="{EBEF0DC9-EB6B-4405-99D4-F00753EF0D25}" type="presParOf" srcId="{82B86F59-9425-4F92-AFBD-FC231FDFA13B}" destId="{8B9A0F3C-52D9-4A35-A2B4-BA25F4EC5048}" srcOrd="2" destOrd="0" presId="urn:microsoft.com/office/officeart/2005/8/layout/orgChart1"/>
    <dgm:cxn modelId="{CF4572DD-2C8A-44B1-81A8-0DC1857FA259}" type="presParOf" srcId="{4AB8C287-F743-4C8A-A882-6025769E5AE8}" destId="{80C1659D-B9D1-420C-82B5-1010CB39F428}" srcOrd="2" destOrd="0" presId="urn:microsoft.com/office/officeart/2005/8/layout/orgChart1"/>
    <dgm:cxn modelId="{49125F05-82F8-462C-8C63-A6D7DCA99BF5}" type="presParOf" srcId="{3D569289-1DC2-40B3-B4D2-6F9265D06C54}" destId="{C745F998-2411-4216-B4BA-2167DC0F2767}" srcOrd="2" destOrd="0" presId="urn:microsoft.com/office/officeart/2005/8/layout/orgChart1"/>
    <dgm:cxn modelId="{3564DF58-671F-4C49-BA1C-5126D390FA0C}" type="presParOf" srcId="{3D569289-1DC2-40B3-B4D2-6F9265D06C54}" destId="{0B5FBC87-0573-48E0-B4AC-72DB34662A1D}" srcOrd="3" destOrd="0" presId="urn:microsoft.com/office/officeart/2005/8/layout/orgChart1"/>
    <dgm:cxn modelId="{AE342F8C-BA6A-46AB-B68F-8D0FD6FB1857}" type="presParOf" srcId="{0B5FBC87-0573-48E0-B4AC-72DB34662A1D}" destId="{A80D9F49-B7B2-4166-8E2E-8F7DE57CDCF1}" srcOrd="0" destOrd="0" presId="urn:microsoft.com/office/officeart/2005/8/layout/orgChart1"/>
    <dgm:cxn modelId="{FDD90661-75C9-406B-9349-F07309A0FA2D}" type="presParOf" srcId="{A80D9F49-B7B2-4166-8E2E-8F7DE57CDCF1}" destId="{8565DD64-2C53-40E8-B841-3D394211FDC7}" srcOrd="0" destOrd="0" presId="urn:microsoft.com/office/officeart/2005/8/layout/orgChart1"/>
    <dgm:cxn modelId="{C32D0D6E-09B5-47D6-BE57-6D84078AB379}" type="presParOf" srcId="{A80D9F49-B7B2-4166-8E2E-8F7DE57CDCF1}" destId="{64AEB29C-C12E-4A89-B364-B9711FA253AF}" srcOrd="1" destOrd="0" presId="urn:microsoft.com/office/officeart/2005/8/layout/orgChart1"/>
    <dgm:cxn modelId="{7562B07C-5B1D-48A2-ACCC-E2260E79638D}" type="presParOf" srcId="{0B5FBC87-0573-48E0-B4AC-72DB34662A1D}" destId="{55072063-7D3F-403C-A871-136D2C8D926A}" srcOrd="1" destOrd="0" presId="urn:microsoft.com/office/officeart/2005/8/layout/orgChart1"/>
    <dgm:cxn modelId="{85A826F3-A9D6-42FC-B792-32845AF0F293}" type="presParOf" srcId="{55072063-7D3F-403C-A871-136D2C8D926A}" destId="{31342C70-C4E4-409B-A5BD-0F771B200D5C}" srcOrd="0" destOrd="0" presId="urn:microsoft.com/office/officeart/2005/8/layout/orgChart1"/>
    <dgm:cxn modelId="{AD9C8272-F884-4495-ACFC-07404F3C6C7D}" type="presParOf" srcId="{55072063-7D3F-403C-A871-136D2C8D926A}" destId="{16F6A260-CE21-4C01-84C2-1076DF5BD8F1}" srcOrd="1" destOrd="0" presId="urn:microsoft.com/office/officeart/2005/8/layout/orgChart1"/>
    <dgm:cxn modelId="{D9A255AE-6545-4ADF-8467-5FAC34329CD8}" type="presParOf" srcId="{16F6A260-CE21-4C01-84C2-1076DF5BD8F1}" destId="{2C1FD7F9-C00D-4BE4-8E3F-259C0950CE09}" srcOrd="0" destOrd="0" presId="urn:microsoft.com/office/officeart/2005/8/layout/orgChart1"/>
    <dgm:cxn modelId="{97B8305F-A114-4533-A118-307D290F42BD}" type="presParOf" srcId="{2C1FD7F9-C00D-4BE4-8E3F-259C0950CE09}" destId="{79CF2E8E-BF33-49F9-9684-FB8CD4434769}" srcOrd="0" destOrd="0" presId="urn:microsoft.com/office/officeart/2005/8/layout/orgChart1"/>
    <dgm:cxn modelId="{88368BEF-4834-4EBF-921E-7F94229E3803}" type="presParOf" srcId="{2C1FD7F9-C00D-4BE4-8E3F-259C0950CE09}" destId="{02ECFE6B-12F3-4DF5-9E41-F71E4AA5D79D}" srcOrd="1" destOrd="0" presId="urn:microsoft.com/office/officeart/2005/8/layout/orgChart1"/>
    <dgm:cxn modelId="{FB320D15-D010-4897-B126-F9EF55A1B544}" type="presParOf" srcId="{16F6A260-CE21-4C01-84C2-1076DF5BD8F1}" destId="{994C7375-6537-4400-8ABF-5163FF65B6A4}" srcOrd="1" destOrd="0" presId="urn:microsoft.com/office/officeart/2005/8/layout/orgChart1"/>
    <dgm:cxn modelId="{1EE5FD47-F467-4B96-A5E0-A914444FFD48}" type="presParOf" srcId="{16F6A260-CE21-4C01-84C2-1076DF5BD8F1}" destId="{77022798-9AEF-48BE-81DB-D18C4A909DBD}" srcOrd="2" destOrd="0" presId="urn:microsoft.com/office/officeart/2005/8/layout/orgChart1"/>
    <dgm:cxn modelId="{9E1D5AE1-76DA-47E4-A112-AA3D8A52FCC7}" type="presParOf" srcId="{0B5FBC87-0573-48E0-B4AC-72DB34662A1D}" destId="{8C9C4CF2-AADE-4E2D-A0A2-E685DD8D163D}" srcOrd="2" destOrd="0" presId="urn:microsoft.com/office/officeart/2005/8/layout/orgChart1"/>
    <dgm:cxn modelId="{0091906E-443F-4555-8A29-6BA531288D87}" type="presParOf" srcId="{3D569289-1DC2-40B3-B4D2-6F9265D06C54}" destId="{83BFB5CE-6380-4C20-A931-784BF93BC93C}" srcOrd="4" destOrd="0" presId="urn:microsoft.com/office/officeart/2005/8/layout/orgChart1"/>
    <dgm:cxn modelId="{A76FD642-3A20-4CC4-9D60-C9A16349B456}" type="presParOf" srcId="{3D569289-1DC2-40B3-B4D2-6F9265D06C54}" destId="{5B95E59D-AFFD-421F-996C-F84852B4FF49}" srcOrd="5" destOrd="0" presId="urn:microsoft.com/office/officeart/2005/8/layout/orgChart1"/>
    <dgm:cxn modelId="{C50690BC-B9A4-43C3-ACB1-B968AF1DB305}" type="presParOf" srcId="{5B95E59D-AFFD-421F-996C-F84852B4FF49}" destId="{AD3BABB5-3B1C-4ED9-8146-7CBAF68BBB1F}" srcOrd="0" destOrd="0" presId="urn:microsoft.com/office/officeart/2005/8/layout/orgChart1"/>
    <dgm:cxn modelId="{300FCD26-3547-4D6C-B1C4-73F2D728ACFF}" type="presParOf" srcId="{AD3BABB5-3B1C-4ED9-8146-7CBAF68BBB1F}" destId="{1E6C4C21-9BF7-4BC0-8CAF-3F4EA19FE57A}" srcOrd="0" destOrd="0" presId="urn:microsoft.com/office/officeart/2005/8/layout/orgChart1"/>
    <dgm:cxn modelId="{6FF5A65E-EFA3-4069-AF42-B519B2C0CD1C}" type="presParOf" srcId="{AD3BABB5-3B1C-4ED9-8146-7CBAF68BBB1F}" destId="{F74507CA-7D96-472E-B411-96BF663AAFFD}" srcOrd="1" destOrd="0" presId="urn:microsoft.com/office/officeart/2005/8/layout/orgChart1"/>
    <dgm:cxn modelId="{2A9E470B-A5B4-426E-A643-48FE879B6222}" type="presParOf" srcId="{5B95E59D-AFFD-421F-996C-F84852B4FF49}" destId="{04896344-AA67-4BAE-B027-1196EC71082B}" srcOrd="1" destOrd="0" presId="urn:microsoft.com/office/officeart/2005/8/layout/orgChart1"/>
    <dgm:cxn modelId="{159AE056-87FE-4677-AA17-97D4E961CFB1}" type="presParOf" srcId="{04896344-AA67-4BAE-B027-1196EC71082B}" destId="{8F3D740A-579C-49AD-8E1E-F9E7E4B27F8C}" srcOrd="0" destOrd="0" presId="urn:microsoft.com/office/officeart/2005/8/layout/orgChart1"/>
    <dgm:cxn modelId="{0C5AA45A-5524-4552-A371-3FF99519B1EC}" type="presParOf" srcId="{04896344-AA67-4BAE-B027-1196EC71082B}" destId="{8BA21A19-B4A9-4F48-82F7-085BE0D42550}" srcOrd="1" destOrd="0" presId="urn:microsoft.com/office/officeart/2005/8/layout/orgChart1"/>
    <dgm:cxn modelId="{7C9BE0E0-9941-4033-84A6-3F7DB0A3AFA2}" type="presParOf" srcId="{8BA21A19-B4A9-4F48-82F7-085BE0D42550}" destId="{FB8AD336-F0AA-4F7A-B7CA-CAFCCA79BD2C}" srcOrd="0" destOrd="0" presId="urn:microsoft.com/office/officeart/2005/8/layout/orgChart1"/>
    <dgm:cxn modelId="{386BD70C-06E0-4B44-A308-65B7266E846F}" type="presParOf" srcId="{FB8AD336-F0AA-4F7A-B7CA-CAFCCA79BD2C}" destId="{BC2D721D-5ED9-4FC4-8715-4ACC735BA823}" srcOrd="0" destOrd="0" presId="urn:microsoft.com/office/officeart/2005/8/layout/orgChart1"/>
    <dgm:cxn modelId="{B23BD0CB-0AEC-4169-A668-44D7806A32D8}" type="presParOf" srcId="{FB8AD336-F0AA-4F7A-B7CA-CAFCCA79BD2C}" destId="{0BC6E584-0891-4B86-8B9C-047D122D2B67}" srcOrd="1" destOrd="0" presId="urn:microsoft.com/office/officeart/2005/8/layout/orgChart1"/>
    <dgm:cxn modelId="{58A22DDF-8756-4F85-BF6D-08BEC3C59DE8}" type="presParOf" srcId="{8BA21A19-B4A9-4F48-82F7-085BE0D42550}" destId="{8124887E-CC63-447B-9612-5BE46234E777}" srcOrd="1" destOrd="0" presId="urn:microsoft.com/office/officeart/2005/8/layout/orgChart1"/>
    <dgm:cxn modelId="{68D72A32-128C-44C2-885F-D22C5755D17E}" type="presParOf" srcId="{8BA21A19-B4A9-4F48-82F7-085BE0D42550}" destId="{3A246712-0B34-46B8-B5D1-E521D63EE29B}" srcOrd="2" destOrd="0" presId="urn:microsoft.com/office/officeart/2005/8/layout/orgChart1"/>
    <dgm:cxn modelId="{4C0D0B51-3250-40F4-BA37-FA4A37238D20}" type="presParOf" srcId="{5B95E59D-AFFD-421F-996C-F84852B4FF49}" destId="{B908BA2A-5FB6-4198-A825-81C6F6E42DB5}" srcOrd="2" destOrd="0" presId="urn:microsoft.com/office/officeart/2005/8/layout/orgChart1"/>
    <dgm:cxn modelId="{F57F4C96-9C1D-4BD4-AB34-611D7B52288E}" type="presParOf" srcId="{3D569289-1DC2-40B3-B4D2-6F9265D06C54}" destId="{94224D91-D649-4732-A1ED-AAA5B5B3203A}" srcOrd="6" destOrd="0" presId="urn:microsoft.com/office/officeart/2005/8/layout/orgChart1"/>
    <dgm:cxn modelId="{5AABB9B6-BCE1-4741-9561-66E29CCAB276}" type="presParOf" srcId="{3D569289-1DC2-40B3-B4D2-6F9265D06C54}" destId="{ED722AB0-E425-4EA9-925A-6080EE5888D3}" srcOrd="7" destOrd="0" presId="urn:microsoft.com/office/officeart/2005/8/layout/orgChart1"/>
    <dgm:cxn modelId="{D5DA3DE8-4DDC-46C2-A126-131B26E2002E}" type="presParOf" srcId="{ED722AB0-E425-4EA9-925A-6080EE5888D3}" destId="{742F1542-7E94-4990-BA6B-C67B7AE32E68}" srcOrd="0" destOrd="0" presId="urn:microsoft.com/office/officeart/2005/8/layout/orgChart1"/>
    <dgm:cxn modelId="{C24BAE1B-D93A-43E5-8514-425D6D797C4E}" type="presParOf" srcId="{742F1542-7E94-4990-BA6B-C67B7AE32E68}" destId="{8E33547C-F8E0-4F99-987E-E23527C84C22}" srcOrd="0" destOrd="0" presId="urn:microsoft.com/office/officeart/2005/8/layout/orgChart1"/>
    <dgm:cxn modelId="{05CC81E0-E903-4095-9630-883639DC25C9}" type="presParOf" srcId="{742F1542-7E94-4990-BA6B-C67B7AE32E68}" destId="{D22AE213-8E05-4555-B5A8-767664DA16F2}" srcOrd="1" destOrd="0" presId="urn:microsoft.com/office/officeart/2005/8/layout/orgChart1"/>
    <dgm:cxn modelId="{514EC0E9-3F33-4631-A717-A403BAD6591B}" type="presParOf" srcId="{ED722AB0-E425-4EA9-925A-6080EE5888D3}" destId="{58E9B1D0-C5CF-48F5-B7E3-C50B376575B0}" srcOrd="1" destOrd="0" presId="urn:microsoft.com/office/officeart/2005/8/layout/orgChart1"/>
    <dgm:cxn modelId="{69553402-38D6-4A76-9B24-28165126649A}" type="presParOf" srcId="{58E9B1D0-C5CF-48F5-B7E3-C50B376575B0}" destId="{D5116548-AC8A-4F44-AFE8-30712BAAC3DE}" srcOrd="0" destOrd="0" presId="urn:microsoft.com/office/officeart/2005/8/layout/orgChart1"/>
    <dgm:cxn modelId="{4B1487C4-F235-4F16-8171-F8DCFCF192D3}" type="presParOf" srcId="{58E9B1D0-C5CF-48F5-B7E3-C50B376575B0}" destId="{F39459A1-F4BF-4804-9FE4-A9B9467E1566}" srcOrd="1" destOrd="0" presId="urn:microsoft.com/office/officeart/2005/8/layout/orgChart1"/>
    <dgm:cxn modelId="{A8D8A263-280A-4C34-B74B-1E70906BF2DD}" type="presParOf" srcId="{F39459A1-F4BF-4804-9FE4-A9B9467E1566}" destId="{C02A843C-5F8C-4CD9-958D-2FBD06BA8871}" srcOrd="0" destOrd="0" presId="urn:microsoft.com/office/officeart/2005/8/layout/orgChart1"/>
    <dgm:cxn modelId="{F586B660-76E0-4F6D-AC8E-079C651366BD}" type="presParOf" srcId="{C02A843C-5F8C-4CD9-958D-2FBD06BA8871}" destId="{8BADA54B-4423-41CC-AA22-E693B922BC44}" srcOrd="0" destOrd="0" presId="urn:microsoft.com/office/officeart/2005/8/layout/orgChart1"/>
    <dgm:cxn modelId="{5D44A299-E483-4411-AFA6-7639E228CCE2}" type="presParOf" srcId="{C02A843C-5F8C-4CD9-958D-2FBD06BA8871}" destId="{2B09B384-3AE6-4328-8810-822F83C8EFED}" srcOrd="1" destOrd="0" presId="urn:microsoft.com/office/officeart/2005/8/layout/orgChart1"/>
    <dgm:cxn modelId="{209B0F2A-E634-456A-B573-19D1FB852C1B}" type="presParOf" srcId="{F39459A1-F4BF-4804-9FE4-A9B9467E1566}" destId="{FBFDA5CF-50D8-4B18-A3D7-74A40B9156BA}" srcOrd="1" destOrd="0" presId="urn:microsoft.com/office/officeart/2005/8/layout/orgChart1"/>
    <dgm:cxn modelId="{3B6774C5-0D7D-473C-A52D-A9E70C163ED3}" type="presParOf" srcId="{F39459A1-F4BF-4804-9FE4-A9B9467E1566}" destId="{7D1E25AF-3642-4BC1-BD76-D9CFFD3C77D0}" srcOrd="2" destOrd="0" presId="urn:microsoft.com/office/officeart/2005/8/layout/orgChart1"/>
    <dgm:cxn modelId="{5BABDA69-8B04-4F01-A6AF-9D4A2906FF7D}" type="presParOf" srcId="{ED722AB0-E425-4EA9-925A-6080EE5888D3}" destId="{53776D40-7A0D-4C25-99AC-DC88506DDEE7}" srcOrd="2" destOrd="0" presId="urn:microsoft.com/office/officeart/2005/8/layout/orgChart1"/>
    <dgm:cxn modelId="{646320E1-52BE-428A-9D0C-6069982DA4F6}" type="presParOf" srcId="{3D569289-1DC2-40B3-B4D2-6F9265D06C54}" destId="{CF99FAE7-FEDF-4232-8AE8-CCFC2DDBDCC8}" srcOrd="8" destOrd="0" presId="urn:microsoft.com/office/officeart/2005/8/layout/orgChart1"/>
    <dgm:cxn modelId="{6C426D70-347C-456E-83FA-20E778CD4B9E}" type="presParOf" srcId="{3D569289-1DC2-40B3-B4D2-6F9265D06C54}" destId="{909FA3C9-2CB8-46F9-9F35-F7EC80687E24}" srcOrd="9" destOrd="0" presId="urn:microsoft.com/office/officeart/2005/8/layout/orgChart1"/>
    <dgm:cxn modelId="{62338FC9-9E75-4987-8DF9-9198FD2EA5CC}" type="presParOf" srcId="{909FA3C9-2CB8-46F9-9F35-F7EC80687E24}" destId="{8D9B9B0B-1EC9-4DD8-8B0F-CF25B5D96815}" srcOrd="0" destOrd="0" presId="urn:microsoft.com/office/officeart/2005/8/layout/orgChart1"/>
    <dgm:cxn modelId="{FBC56F1A-102F-4935-B057-C021BD1C7408}" type="presParOf" srcId="{8D9B9B0B-1EC9-4DD8-8B0F-CF25B5D96815}" destId="{2F002559-5BED-46BB-8B16-7C7D503CE959}" srcOrd="0" destOrd="0" presId="urn:microsoft.com/office/officeart/2005/8/layout/orgChart1"/>
    <dgm:cxn modelId="{11BC61A9-B54E-47EE-A0DB-A6BFB0F42CC2}" type="presParOf" srcId="{8D9B9B0B-1EC9-4DD8-8B0F-CF25B5D96815}" destId="{8750505D-0982-4015-945B-9FE7A3711AA1}" srcOrd="1" destOrd="0" presId="urn:microsoft.com/office/officeart/2005/8/layout/orgChart1"/>
    <dgm:cxn modelId="{401E7709-01EF-4D89-AF3D-F33BAE55C60A}" type="presParOf" srcId="{909FA3C9-2CB8-46F9-9F35-F7EC80687E24}" destId="{6B9443D3-F8D9-4728-88FC-B4AD7CB0F935}" srcOrd="1" destOrd="0" presId="urn:microsoft.com/office/officeart/2005/8/layout/orgChart1"/>
    <dgm:cxn modelId="{CE3A93D6-B077-4556-BC82-46C1B4DFCCC7}" type="presParOf" srcId="{6B9443D3-F8D9-4728-88FC-B4AD7CB0F935}" destId="{906EA1AD-1975-479A-8981-8EFCF03452D8}" srcOrd="0" destOrd="0" presId="urn:microsoft.com/office/officeart/2005/8/layout/orgChart1"/>
    <dgm:cxn modelId="{E15A2508-24AB-49C4-A253-B624473985E1}" type="presParOf" srcId="{6B9443D3-F8D9-4728-88FC-B4AD7CB0F935}" destId="{9C0C6A7F-4DF6-49A2-95D8-9415FE263327}" srcOrd="1" destOrd="0" presId="urn:microsoft.com/office/officeart/2005/8/layout/orgChart1"/>
    <dgm:cxn modelId="{81BD7F13-D3B9-41C1-989B-1AE5DB350159}" type="presParOf" srcId="{9C0C6A7F-4DF6-49A2-95D8-9415FE263327}" destId="{F8E1EA08-35BF-48E1-95F5-38308A846835}" srcOrd="0" destOrd="0" presId="urn:microsoft.com/office/officeart/2005/8/layout/orgChart1"/>
    <dgm:cxn modelId="{2D960F80-53F1-4CBB-9137-7420E15B4EA2}" type="presParOf" srcId="{F8E1EA08-35BF-48E1-95F5-38308A846835}" destId="{9B5A0583-BEC0-48C4-8C59-9A66D0954614}" srcOrd="0" destOrd="0" presId="urn:microsoft.com/office/officeart/2005/8/layout/orgChart1"/>
    <dgm:cxn modelId="{400A6F36-BED0-42AE-B92B-78AA2EEFAE5F}" type="presParOf" srcId="{F8E1EA08-35BF-48E1-95F5-38308A846835}" destId="{12D103DE-7887-4E87-A021-748415715345}" srcOrd="1" destOrd="0" presId="urn:microsoft.com/office/officeart/2005/8/layout/orgChart1"/>
    <dgm:cxn modelId="{2F331AE6-4188-448D-B9EC-8C67CCD561D4}" type="presParOf" srcId="{9C0C6A7F-4DF6-49A2-95D8-9415FE263327}" destId="{520CA277-DB47-4EF9-A48E-C8DFF40E5FEA}" srcOrd="1" destOrd="0" presId="urn:microsoft.com/office/officeart/2005/8/layout/orgChart1"/>
    <dgm:cxn modelId="{E2B034CA-11B4-43A3-A639-D19487C06EB9}" type="presParOf" srcId="{9C0C6A7F-4DF6-49A2-95D8-9415FE263327}" destId="{9EC6F149-44E6-4E09-9FB1-5CD5C0F9DA0F}" srcOrd="2" destOrd="0" presId="urn:microsoft.com/office/officeart/2005/8/layout/orgChart1"/>
    <dgm:cxn modelId="{444F4DAD-A332-454B-A142-92CAF5CF68AB}" type="presParOf" srcId="{909FA3C9-2CB8-46F9-9F35-F7EC80687E24}" destId="{EEA8C589-3DD4-45D6-A9B4-031637F0BD42}" srcOrd="2" destOrd="0" presId="urn:microsoft.com/office/officeart/2005/8/layout/orgChart1"/>
    <dgm:cxn modelId="{938D91E8-6CC9-4768-A33E-5B4B143F226E}" type="presParOf" srcId="{3D569289-1DC2-40B3-B4D2-6F9265D06C54}" destId="{740A97B4-69A9-42ED-8255-00C21D7CE89B}" srcOrd="10" destOrd="0" presId="urn:microsoft.com/office/officeart/2005/8/layout/orgChart1"/>
    <dgm:cxn modelId="{A55940CF-F2DD-48A8-8864-F1F0DC2A1317}" type="presParOf" srcId="{3D569289-1DC2-40B3-B4D2-6F9265D06C54}" destId="{5CEE3ACC-22E4-4153-887F-868951F0AB6E}" srcOrd="11" destOrd="0" presId="urn:microsoft.com/office/officeart/2005/8/layout/orgChart1"/>
    <dgm:cxn modelId="{076B5D6A-38C7-4CA9-AD55-99675F5D6A8D}" type="presParOf" srcId="{5CEE3ACC-22E4-4153-887F-868951F0AB6E}" destId="{ABC4EBAC-36C9-4E52-A37A-9BC66F54782B}" srcOrd="0" destOrd="0" presId="urn:microsoft.com/office/officeart/2005/8/layout/orgChart1"/>
    <dgm:cxn modelId="{2DB9A0D2-BAA8-4F87-B58D-506471A0D9E7}" type="presParOf" srcId="{ABC4EBAC-36C9-4E52-A37A-9BC66F54782B}" destId="{E5485B80-6F23-433F-9017-67F247396169}" srcOrd="0" destOrd="0" presId="urn:microsoft.com/office/officeart/2005/8/layout/orgChart1"/>
    <dgm:cxn modelId="{53BB2634-9E1F-4554-ADEE-400AA4F981C4}" type="presParOf" srcId="{ABC4EBAC-36C9-4E52-A37A-9BC66F54782B}" destId="{24C75773-A2C8-4778-9A1A-5E0726EBBFD6}" srcOrd="1" destOrd="0" presId="urn:microsoft.com/office/officeart/2005/8/layout/orgChart1"/>
    <dgm:cxn modelId="{528096DD-F494-484C-8242-44FA23673C3C}" type="presParOf" srcId="{5CEE3ACC-22E4-4153-887F-868951F0AB6E}" destId="{31F91140-ED16-4168-853D-7092801B2DBB}" srcOrd="1" destOrd="0" presId="urn:microsoft.com/office/officeart/2005/8/layout/orgChart1"/>
    <dgm:cxn modelId="{BFDB0390-97F4-4A16-BD82-6E895AA96441}" type="presParOf" srcId="{31F91140-ED16-4168-853D-7092801B2DBB}" destId="{81264F6C-C457-44FE-A044-D81034B460C2}" srcOrd="0" destOrd="0" presId="urn:microsoft.com/office/officeart/2005/8/layout/orgChart1"/>
    <dgm:cxn modelId="{C7067619-D977-4745-934C-6CDA9566621E}" type="presParOf" srcId="{31F91140-ED16-4168-853D-7092801B2DBB}" destId="{776F0974-BBFB-4199-8F40-77B1753A983C}" srcOrd="1" destOrd="0" presId="urn:microsoft.com/office/officeart/2005/8/layout/orgChart1"/>
    <dgm:cxn modelId="{67BDD5D3-DD58-474D-8270-55C172F48792}" type="presParOf" srcId="{776F0974-BBFB-4199-8F40-77B1753A983C}" destId="{4157B295-2572-4BC6-B6EC-A34D88014131}" srcOrd="0" destOrd="0" presId="urn:microsoft.com/office/officeart/2005/8/layout/orgChart1"/>
    <dgm:cxn modelId="{36C80910-FCE5-4FD4-AAB0-61E3D0782743}" type="presParOf" srcId="{4157B295-2572-4BC6-B6EC-A34D88014131}" destId="{DCE34C34-C264-4252-A3E8-56D0EF39610C}" srcOrd="0" destOrd="0" presId="urn:microsoft.com/office/officeart/2005/8/layout/orgChart1"/>
    <dgm:cxn modelId="{8F0E6D7C-C804-48D2-83E8-7C46E43F0E54}" type="presParOf" srcId="{4157B295-2572-4BC6-B6EC-A34D88014131}" destId="{EE2A8401-5043-4EB5-AF1E-0A775D40C225}" srcOrd="1" destOrd="0" presId="urn:microsoft.com/office/officeart/2005/8/layout/orgChart1"/>
    <dgm:cxn modelId="{8AC53846-633B-4F1B-9126-D2297BDF5B3A}" type="presParOf" srcId="{776F0974-BBFB-4199-8F40-77B1753A983C}" destId="{61BAD22B-BCDE-42F0-A92B-10962454592C}" srcOrd="1" destOrd="0" presId="urn:microsoft.com/office/officeart/2005/8/layout/orgChart1"/>
    <dgm:cxn modelId="{FA467CCC-EF28-4301-8823-C768D6084DB7}" type="presParOf" srcId="{776F0974-BBFB-4199-8F40-77B1753A983C}" destId="{92FF56D4-0A21-4A20-8649-63D9C7D61EA2}" srcOrd="2" destOrd="0" presId="urn:microsoft.com/office/officeart/2005/8/layout/orgChart1"/>
    <dgm:cxn modelId="{CC088DCB-12A7-4620-9DDB-74BE4987F7F3}" type="presParOf" srcId="{5CEE3ACC-22E4-4153-887F-868951F0AB6E}" destId="{601B6B2C-3E4D-4C5D-A76F-E9D3F652FC7E}" srcOrd="2" destOrd="0" presId="urn:microsoft.com/office/officeart/2005/8/layout/orgChart1"/>
    <dgm:cxn modelId="{931F2594-64DE-4A07-8C39-1019D8662C7A}" type="presParOf" srcId="{CBBFE2EF-F5FB-45B3-B63D-18C6A38BA578}" destId="{F758C94F-C4C1-46F9-ACEB-49A2ADF2135E}" srcOrd="2" destOrd="0" presId="urn:microsoft.com/office/officeart/2005/8/layout/orgChart1"/>
    <dgm:cxn modelId="{50EE3D71-B7F0-4475-8D03-97F813A2E4DB}" type="presParOf" srcId="{F758C94F-C4C1-46F9-ACEB-49A2ADF2135E}" destId="{4BDBB952-39E0-4BD3-927F-4DFA7DA7D337}" srcOrd="0" destOrd="0" presId="urn:microsoft.com/office/officeart/2005/8/layout/orgChart1"/>
    <dgm:cxn modelId="{3E875C7A-44BB-430B-9CC4-81F7086DD21F}" type="presParOf" srcId="{F758C94F-C4C1-46F9-ACEB-49A2ADF2135E}" destId="{031FFC37-90E4-4758-BFD1-661B640D30CD}" srcOrd="1" destOrd="0" presId="urn:microsoft.com/office/officeart/2005/8/layout/orgChart1"/>
    <dgm:cxn modelId="{1FDCD4EE-C381-43FC-B510-27ED34A3DF1A}" type="presParOf" srcId="{031FFC37-90E4-4758-BFD1-661B640D30CD}" destId="{74A31B9F-80BD-4FD9-855E-768FCE9C1B35}" srcOrd="0" destOrd="0" presId="urn:microsoft.com/office/officeart/2005/8/layout/orgChart1"/>
    <dgm:cxn modelId="{D8CEEB12-0854-4B41-A193-F931418DC011}" type="presParOf" srcId="{74A31B9F-80BD-4FD9-855E-768FCE9C1B35}" destId="{BDE1E983-47A6-4B5A-A330-013A77212010}" srcOrd="0" destOrd="0" presId="urn:microsoft.com/office/officeart/2005/8/layout/orgChart1"/>
    <dgm:cxn modelId="{6D7F898B-01A6-4A6A-ADA1-D38AB51EE91A}" type="presParOf" srcId="{74A31B9F-80BD-4FD9-855E-768FCE9C1B35}" destId="{7F729CE1-E3DA-409B-B062-205AE64BA8C2}" srcOrd="1" destOrd="0" presId="urn:microsoft.com/office/officeart/2005/8/layout/orgChart1"/>
    <dgm:cxn modelId="{CD4DD46D-48E2-4F1A-A36D-B8D128EB5725}" type="presParOf" srcId="{031FFC37-90E4-4758-BFD1-661B640D30CD}" destId="{DA0499C3-58EF-4F37-91C2-4859F84A80E4}" srcOrd="1" destOrd="0" presId="urn:microsoft.com/office/officeart/2005/8/layout/orgChart1"/>
    <dgm:cxn modelId="{4A953834-6A66-4147-BC23-3931D0DA2CCA}" type="presParOf" srcId="{031FFC37-90E4-4758-BFD1-661B640D30CD}" destId="{4C612D3D-47CE-4833-8437-C975B3B3201B}" srcOrd="2" destOrd="0" presId="urn:microsoft.com/office/officeart/2005/8/layout/orgChart1"/>
    <dgm:cxn modelId="{317CB3FE-E2F0-44E2-AF25-02C296E6CA2B}" type="presParOf" srcId="{F758C94F-C4C1-46F9-ACEB-49A2ADF2135E}" destId="{D8DDD699-411A-48FD-BECC-0BAC699992FB}" srcOrd="2" destOrd="0" presId="urn:microsoft.com/office/officeart/2005/8/layout/orgChart1"/>
    <dgm:cxn modelId="{4283EFF9-2D6E-4BE7-B45D-E04E6729C1DE}" type="presParOf" srcId="{F758C94F-C4C1-46F9-ACEB-49A2ADF2135E}" destId="{F2B8F0D5-E451-4585-AE4D-9987B7C4FBB0}" srcOrd="3" destOrd="0" presId="urn:microsoft.com/office/officeart/2005/8/layout/orgChart1"/>
    <dgm:cxn modelId="{9B040826-F7DE-41A7-8E6C-988771008E0F}" type="presParOf" srcId="{F2B8F0D5-E451-4585-AE4D-9987B7C4FBB0}" destId="{1CDAC60A-0CFA-40DD-BF17-17EA19E7F582}" srcOrd="0" destOrd="0" presId="urn:microsoft.com/office/officeart/2005/8/layout/orgChart1"/>
    <dgm:cxn modelId="{A33DE520-93C8-460F-BF97-2B9D603DC8C2}" type="presParOf" srcId="{1CDAC60A-0CFA-40DD-BF17-17EA19E7F582}" destId="{748E1CFE-4186-4344-9A15-1AB3BDEC1A3F}" srcOrd="0" destOrd="0" presId="urn:microsoft.com/office/officeart/2005/8/layout/orgChart1"/>
    <dgm:cxn modelId="{59BF6260-9103-4BFB-923F-4C0B5C5D667D}" type="presParOf" srcId="{1CDAC60A-0CFA-40DD-BF17-17EA19E7F582}" destId="{A2DA9D21-61A1-44E1-8082-DACE3F656DBB}" srcOrd="1" destOrd="0" presId="urn:microsoft.com/office/officeart/2005/8/layout/orgChart1"/>
    <dgm:cxn modelId="{2FEA3D8A-4EBE-46C2-9F0C-19E7634681DB}" type="presParOf" srcId="{F2B8F0D5-E451-4585-AE4D-9987B7C4FBB0}" destId="{4FFE3835-39D7-4024-B735-32BD31804BEC}" srcOrd="1" destOrd="0" presId="urn:microsoft.com/office/officeart/2005/8/layout/orgChart1"/>
    <dgm:cxn modelId="{B68D5813-9C83-467E-A3AA-77E04119FA10}" type="presParOf" srcId="{F2B8F0D5-E451-4585-AE4D-9987B7C4FBB0}" destId="{515BB94D-7451-4964-AF10-D560D5AC7152}" srcOrd="2" destOrd="0" presId="urn:microsoft.com/office/officeart/2005/8/layout/orgChart1"/>
    <dgm:cxn modelId="{79122859-4E8B-4397-8C40-954D391B9EFB}" type="presParOf" srcId="{F758C94F-C4C1-46F9-ACEB-49A2ADF2135E}" destId="{3E72BA5B-6E59-43A0-A6F4-BEC3168C7097}" srcOrd="4" destOrd="0" presId="urn:microsoft.com/office/officeart/2005/8/layout/orgChart1"/>
    <dgm:cxn modelId="{5B219F96-DC4D-46B6-B9C1-749942E127D3}" type="presParOf" srcId="{F758C94F-C4C1-46F9-ACEB-49A2ADF2135E}" destId="{F5C50963-E3C1-45A4-BFBB-DBA1098C03AA}" srcOrd="5" destOrd="0" presId="urn:microsoft.com/office/officeart/2005/8/layout/orgChart1"/>
    <dgm:cxn modelId="{97CD80CE-F4E1-42C5-83BE-0527274B2576}" type="presParOf" srcId="{F5C50963-E3C1-45A4-BFBB-DBA1098C03AA}" destId="{B51F6667-ADC2-4F4D-84B7-0A868E0D0936}" srcOrd="0" destOrd="0" presId="urn:microsoft.com/office/officeart/2005/8/layout/orgChart1"/>
    <dgm:cxn modelId="{1E93F20D-B9CE-4803-930D-B32E9889DE6A}" type="presParOf" srcId="{B51F6667-ADC2-4F4D-84B7-0A868E0D0936}" destId="{B50BA8A8-864D-4A94-B82A-FC755520A08E}" srcOrd="0" destOrd="0" presId="urn:microsoft.com/office/officeart/2005/8/layout/orgChart1"/>
    <dgm:cxn modelId="{28A499F7-E624-462D-8638-36FFF2E10B9E}" type="presParOf" srcId="{B51F6667-ADC2-4F4D-84B7-0A868E0D0936}" destId="{A44389B4-6A82-4297-AA68-5F29CE928B16}" srcOrd="1" destOrd="0" presId="urn:microsoft.com/office/officeart/2005/8/layout/orgChart1"/>
    <dgm:cxn modelId="{21B4D186-2E15-49B9-B11B-8994C2BA2841}" type="presParOf" srcId="{F5C50963-E3C1-45A4-BFBB-DBA1098C03AA}" destId="{75BA3E5C-C22E-408B-B0B2-439D7CD9EAFD}" srcOrd="1" destOrd="0" presId="urn:microsoft.com/office/officeart/2005/8/layout/orgChart1"/>
    <dgm:cxn modelId="{49CFCAE2-74A7-480E-A2A4-DDC331B89B98}" type="presParOf" srcId="{F5C50963-E3C1-45A4-BFBB-DBA1098C03AA}" destId="{57400D63-73DD-4E3F-AB4C-2A594334F35F}" srcOrd="2" destOrd="0" presId="urn:microsoft.com/office/officeart/2005/8/layout/orgChart1"/>
    <dgm:cxn modelId="{05307C2C-870A-4393-805E-B11259AA7016}" type="presParOf" srcId="{F758C94F-C4C1-46F9-ACEB-49A2ADF2135E}" destId="{BD1506E6-DEE3-4785-A299-89E5B5A5B2B1}" srcOrd="6" destOrd="0" presId="urn:microsoft.com/office/officeart/2005/8/layout/orgChart1"/>
    <dgm:cxn modelId="{8EED2867-8099-416A-9451-D1BA670256AD}" type="presParOf" srcId="{F758C94F-C4C1-46F9-ACEB-49A2ADF2135E}" destId="{617CE35D-B42A-4D0F-A4CE-62B5D4FEF359}" srcOrd="7" destOrd="0" presId="urn:microsoft.com/office/officeart/2005/8/layout/orgChart1"/>
    <dgm:cxn modelId="{30270EAC-D5B4-4737-86E6-2CF2AAD18DF4}" type="presParOf" srcId="{617CE35D-B42A-4D0F-A4CE-62B5D4FEF359}" destId="{414626A6-4420-4B12-A017-08272A91988E}" srcOrd="0" destOrd="0" presId="urn:microsoft.com/office/officeart/2005/8/layout/orgChart1"/>
    <dgm:cxn modelId="{9903E943-6109-42E4-BFF7-0EC24685A81E}" type="presParOf" srcId="{414626A6-4420-4B12-A017-08272A91988E}" destId="{1536D89B-5293-4FA5-BA8F-DEE1240E7841}" srcOrd="0" destOrd="0" presId="urn:microsoft.com/office/officeart/2005/8/layout/orgChart1"/>
    <dgm:cxn modelId="{9DE66334-D6EE-4698-99DB-DD158B72AA5E}" type="presParOf" srcId="{414626A6-4420-4B12-A017-08272A91988E}" destId="{84A9DBC4-26BD-4019-BE44-46E7659F666C}" srcOrd="1" destOrd="0" presId="urn:microsoft.com/office/officeart/2005/8/layout/orgChart1"/>
    <dgm:cxn modelId="{97E21749-02F7-4FDF-AD4C-FF27CDFED453}" type="presParOf" srcId="{617CE35D-B42A-4D0F-A4CE-62B5D4FEF359}" destId="{E78F9011-99E2-4E07-8048-AB675A5849EE}" srcOrd="1" destOrd="0" presId="urn:microsoft.com/office/officeart/2005/8/layout/orgChart1"/>
    <dgm:cxn modelId="{63D53B41-A1F5-4C62-9F1C-EFA20F2BA07D}" type="presParOf" srcId="{617CE35D-B42A-4D0F-A4CE-62B5D4FEF359}" destId="{F6426440-568B-4E0F-900D-3921C4D8F0FF}"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EE331-22F0-47D7-AB19-1FE7BB5D9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5276</Words>
  <Characters>30074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2018-02-22T12:18:00Z</dcterms:created>
  <dcterms:modified xsi:type="dcterms:W3CDTF">2018-02-22T12:18:00Z</dcterms:modified>
</cp:coreProperties>
</file>